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51F82" w14:textId="0B160E94" w:rsidR="008C664C" w:rsidRPr="00841BCD" w:rsidRDefault="008C664C" w:rsidP="008C664C">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 xml:space="preserve">3GPP TSG-RAN </w:t>
      </w:r>
      <w:r>
        <w:rPr>
          <w:rFonts w:ascii="Arial" w:hAnsi="Arial"/>
          <w:b/>
          <w:sz w:val="24"/>
        </w:rPr>
        <w:t>WG4 Meeting#92bis</w:t>
      </w:r>
      <w:r w:rsidRPr="00841BCD">
        <w:rPr>
          <w:rFonts w:ascii="Arial" w:hAnsi="Arial"/>
          <w:b/>
          <w:sz w:val="24"/>
        </w:rPr>
        <w:t xml:space="preserve">                </w:t>
      </w:r>
      <w:bookmarkStart w:id="2" w:name="_GoBack"/>
      <w:bookmarkEnd w:id="2"/>
      <w:r w:rsidRPr="00841BCD">
        <w:rPr>
          <w:rFonts w:ascii="Arial" w:hAnsi="Arial"/>
          <w:b/>
          <w:bCs/>
          <w:sz w:val="24"/>
        </w:rPr>
        <w:tab/>
      </w:r>
      <w:r w:rsidRPr="00841BCD">
        <w:rPr>
          <w:rFonts w:ascii="Arial" w:hAnsi="Arial" w:hint="eastAsia"/>
          <w:b/>
          <w:bCs/>
          <w:sz w:val="24"/>
          <w:lang w:eastAsia="ja-JP"/>
        </w:rPr>
        <w:t>R</w:t>
      </w:r>
      <w:r w:rsidRPr="00841BCD">
        <w:rPr>
          <w:rFonts w:ascii="Arial" w:hAnsi="Arial"/>
          <w:b/>
          <w:bCs/>
          <w:sz w:val="24"/>
          <w:lang w:eastAsia="ja-JP"/>
        </w:rPr>
        <w:t>4</w:t>
      </w:r>
      <w:r w:rsidRPr="00841BCD">
        <w:rPr>
          <w:rFonts w:ascii="Arial" w:hAnsi="Arial" w:hint="eastAsia"/>
          <w:b/>
          <w:bCs/>
          <w:sz w:val="24"/>
          <w:lang w:eastAsia="ja-JP"/>
        </w:rPr>
        <w:t>-</w:t>
      </w:r>
      <w:r w:rsidR="00E6761D">
        <w:rPr>
          <w:rFonts w:ascii="Arial" w:hAnsi="Arial"/>
          <w:b/>
          <w:bCs/>
          <w:sz w:val="24"/>
          <w:lang w:eastAsia="zh-CN"/>
        </w:rPr>
        <w:t>1911720</w:t>
      </w:r>
    </w:p>
    <w:p w14:paraId="23469179" w14:textId="77777777" w:rsidR="008C664C" w:rsidRPr="00841BCD" w:rsidRDefault="008C664C" w:rsidP="008C664C">
      <w:pPr>
        <w:widowControl w:val="0"/>
        <w:tabs>
          <w:tab w:val="right" w:pos="9639"/>
        </w:tabs>
        <w:spacing w:after="0"/>
        <w:rPr>
          <w:rFonts w:ascii="Arial" w:hAnsi="Arial"/>
          <w:b/>
          <w:bCs/>
          <w:sz w:val="24"/>
        </w:rPr>
      </w:pPr>
      <w:r>
        <w:rPr>
          <w:rFonts w:ascii="Arial" w:hAnsi="Arial"/>
          <w:b/>
          <w:sz w:val="24"/>
        </w:rPr>
        <w:t>Chongqing, China, October 14</w:t>
      </w:r>
      <w:r w:rsidRPr="00BA724E">
        <w:rPr>
          <w:rFonts w:ascii="Arial" w:hAnsi="Arial"/>
          <w:b/>
          <w:sz w:val="24"/>
          <w:vertAlign w:val="superscript"/>
        </w:rPr>
        <w:t>th</w:t>
      </w:r>
      <w:r>
        <w:rPr>
          <w:rFonts w:ascii="Arial" w:hAnsi="Arial"/>
          <w:b/>
          <w:sz w:val="24"/>
        </w:rPr>
        <w:t xml:space="preserve"> – 18</w:t>
      </w:r>
      <w:r w:rsidRPr="00001C9B">
        <w:rPr>
          <w:rFonts w:ascii="Arial" w:hAnsi="Arial"/>
          <w:b/>
          <w:sz w:val="24"/>
          <w:vertAlign w:val="superscript"/>
        </w:rPr>
        <w:t>th</w:t>
      </w:r>
      <w:r>
        <w:rPr>
          <w:rFonts w:ascii="Arial" w:hAnsi="Arial"/>
          <w:b/>
          <w:sz w:val="24"/>
        </w:rPr>
        <w:t xml:space="preserve"> </w:t>
      </w:r>
      <w:r w:rsidRPr="00841BCD">
        <w:rPr>
          <w:rFonts w:ascii="Arial" w:hAnsi="Arial"/>
          <w:b/>
          <w:bCs/>
          <w:noProof/>
          <w:sz w:val="24"/>
          <w:lang w:eastAsia="zh-CN"/>
        </w:rPr>
        <w:t>201</w:t>
      </w:r>
      <w:r>
        <w:rPr>
          <w:rFonts w:ascii="Arial" w:hAnsi="Arial"/>
          <w:b/>
          <w:bCs/>
          <w:noProof/>
          <w:sz w:val="24"/>
          <w:lang w:eastAsia="zh-CN"/>
        </w:rPr>
        <w:t>9</w:t>
      </w:r>
    </w:p>
    <w:p w14:paraId="6547A13A" w14:textId="77777777" w:rsidR="008C664C" w:rsidRPr="00841BCD" w:rsidRDefault="008C664C" w:rsidP="008C664C">
      <w:pPr>
        <w:widowControl w:val="0"/>
        <w:spacing w:after="0"/>
        <w:rPr>
          <w:rFonts w:ascii="Arial" w:hAnsi="Arial"/>
          <w:b/>
          <w:bCs/>
          <w:sz w:val="24"/>
          <w:lang w:eastAsia="ja-JP"/>
        </w:rPr>
      </w:pPr>
    </w:p>
    <w:p w14:paraId="080118D9" w14:textId="77777777" w:rsidR="008C664C" w:rsidRPr="00841BCD" w:rsidRDefault="008C664C" w:rsidP="008C664C">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2D22EA17" w14:textId="3302719E" w:rsidR="008C664C" w:rsidRPr="008C664C" w:rsidRDefault="008C664C" w:rsidP="008C664C">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8C664C">
        <w:rPr>
          <w:rFonts w:ascii="Arial" w:eastAsia="Calibri" w:hAnsi="Arial" w:cs="Arial"/>
          <w:b/>
          <w:bCs/>
          <w:sz w:val="24"/>
        </w:rPr>
        <w:t xml:space="preserve">RRM Core requirements for CLI </w:t>
      </w:r>
      <w:r w:rsidR="00DF0B8C">
        <w:rPr>
          <w:rFonts w:ascii="Arial" w:eastAsia="Calibri" w:hAnsi="Arial" w:cs="Arial"/>
          <w:b/>
          <w:bCs/>
          <w:sz w:val="24"/>
        </w:rPr>
        <w:t xml:space="preserve">SRS-RSRP </w:t>
      </w:r>
      <w:r w:rsidRPr="008C664C">
        <w:rPr>
          <w:rFonts w:ascii="Arial" w:eastAsia="Calibri" w:hAnsi="Arial" w:cs="Arial"/>
          <w:b/>
          <w:bCs/>
          <w:sz w:val="24"/>
        </w:rPr>
        <w:t>measurements</w:t>
      </w:r>
    </w:p>
    <w:p w14:paraId="2F7B431B" w14:textId="683A08C6" w:rsidR="008C664C" w:rsidRPr="008C664C" w:rsidRDefault="008C664C" w:rsidP="008C664C">
      <w:pPr>
        <w:tabs>
          <w:tab w:val="left" w:pos="1985"/>
        </w:tabs>
        <w:spacing w:after="120"/>
        <w:rPr>
          <w:rFonts w:ascii="Arial" w:eastAsia="MS Mincho" w:hAnsi="Arial" w:cs="Arial"/>
          <w:b/>
          <w:bCs/>
          <w:sz w:val="24"/>
        </w:rPr>
      </w:pPr>
      <w:r w:rsidRPr="008C664C">
        <w:rPr>
          <w:rFonts w:ascii="Arial" w:eastAsia="MS Mincho" w:hAnsi="Arial" w:cs="Arial"/>
          <w:b/>
          <w:bCs/>
          <w:sz w:val="24"/>
        </w:rPr>
        <w:t>Agenda item:</w:t>
      </w:r>
      <w:r w:rsidRPr="008C664C">
        <w:rPr>
          <w:rFonts w:ascii="Arial" w:eastAsia="MS Mincho" w:hAnsi="Arial" w:cs="Arial"/>
          <w:b/>
          <w:bCs/>
          <w:sz w:val="24"/>
        </w:rPr>
        <w:tab/>
      </w:r>
      <w:r w:rsidR="00AC3BAD" w:rsidRPr="00977298">
        <w:rPr>
          <w:rFonts w:ascii="Arial" w:eastAsia="MS Mincho" w:hAnsi="Arial" w:cs="Arial"/>
          <w:b/>
          <w:bCs/>
          <w:sz w:val="24"/>
        </w:rPr>
        <w:t>8.2.3.1</w:t>
      </w:r>
    </w:p>
    <w:p w14:paraId="26CA38FA" w14:textId="77777777" w:rsidR="008C664C" w:rsidRPr="00841BCD" w:rsidRDefault="008C664C" w:rsidP="008C664C">
      <w:pPr>
        <w:tabs>
          <w:tab w:val="left" w:pos="1985"/>
        </w:tabs>
        <w:rPr>
          <w:rFonts w:ascii="Arial" w:eastAsia="Calibri" w:hAnsi="Arial" w:cs="Arial"/>
          <w:b/>
          <w:bCs/>
          <w:sz w:val="24"/>
        </w:rPr>
      </w:pPr>
      <w:r w:rsidRPr="008C664C">
        <w:rPr>
          <w:rFonts w:ascii="Arial" w:eastAsia="Calibri" w:hAnsi="Arial" w:cs="Arial"/>
          <w:b/>
          <w:bCs/>
          <w:sz w:val="24"/>
        </w:rPr>
        <w:t>Document for:</w:t>
      </w:r>
      <w:r w:rsidRPr="008C664C">
        <w:rPr>
          <w:rFonts w:ascii="Arial" w:eastAsia="Calibri" w:hAnsi="Arial" w:cs="Arial"/>
          <w:b/>
          <w:bCs/>
          <w:sz w:val="24"/>
        </w:rPr>
        <w:tab/>
        <w:t>Discussion</w:t>
      </w:r>
    </w:p>
    <w:bookmarkEnd w:id="0"/>
    <w:bookmarkEnd w:id="1"/>
    <w:p w14:paraId="5473194D" w14:textId="77777777" w:rsidR="00F25C31" w:rsidRPr="00AA47A6" w:rsidRDefault="00F25C31" w:rsidP="00F25C31">
      <w:pPr>
        <w:pStyle w:val="Heading1"/>
        <w:rPr>
          <w:lang w:val="en-US"/>
        </w:rPr>
      </w:pPr>
      <w:r w:rsidRPr="00AA47A6">
        <w:rPr>
          <w:lang w:val="en-US"/>
        </w:rPr>
        <w:t>1</w:t>
      </w:r>
      <w:r w:rsidRPr="00AA47A6">
        <w:rPr>
          <w:lang w:val="en-US"/>
        </w:rPr>
        <w:tab/>
        <w:t>Introduction</w:t>
      </w:r>
    </w:p>
    <w:p w14:paraId="19ED0BE8" w14:textId="643A4940" w:rsidR="00716E1C" w:rsidRDefault="00773615" w:rsidP="006474F6">
      <w:pPr>
        <w:overflowPunct/>
        <w:autoSpaceDE/>
        <w:autoSpaceDN/>
        <w:adjustRightInd/>
        <w:spacing w:after="120"/>
        <w:jc w:val="both"/>
        <w:textAlignment w:val="auto"/>
      </w:pPr>
      <w:r>
        <w:t>During RAN4#92 meeting, the RRM core requirements for CLI measurement were discussed and</w:t>
      </w:r>
      <w:r w:rsidR="008C664C">
        <w:t xml:space="preserve"> </w:t>
      </w:r>
      <w:r w:rsidR="008C6E38">
        <w:t xml:space="preserve">the way forward was </w:t>
      </w:r>
      <w:r w:rsidR="008C6E38" w:rsidRPr="00D433F8">
        <w:t>a</w:t>
      </w:r>
      <w:r w:rsidR="00E950D0">
        <w:t>gree</w:t>
      </w:r>
      <w:r w:rsidR="008C6E38" w:rsidRPr="00D433F8">
        <w:t>d in [1]</w:t>
      </w:r>
      <w:r w:rsidRPr="00D433F8">
        <w:t>.</w:t>
      </w:r>
      <w:r w:rsidR="008C6E38">
        <w:t xml:space="preserve"> For the following requirement</w:t>
      </w:r>
      <w:r w:rsidR="00E950D0">
        <w:t xml:space="preserve"> aspects</w:t>
      </w:r>
      <w:r w:rsidR="008C6E38">
        <w:t>, alternative options</w:t>
      </w:r>
      <w:r w:rsidR="00E54A71">
        <w:t xml:space="preserve"> were still on the table</w:t>
      </w:r>
      <w:r w:rsidR="008C6E38">
        <w:t xml:space="preserve"> </w:t>
      </w:r>
      <w:r w:rsidR="00E54A71">
        <w:t xml:space="preserve">for further </w:t>
      </w:r>
      <w:r w:rsidR="00E950D0">
        <w:t>discussion</w:t>
      </w:r>
      <w:r w:rsidR="008C6E38">
        <w:t>.</w:t>
      </w:r>
      <w:r w:rsidRPr="00D433F8">
        <w:t xml:space="preserve"> </w:t>
      </w:r>
      <w:r w:rsidR="00CE295D">
        <w:t xml:space="preserve">In this contribution, </w:t>
      </w:r>
      <w:r w:rsidR="000907E2">
        <w:t xml:space="preserve">we </w:t>
      </w:r>
      <w:r w:rsidR="00FA4571">
        <w:t xml:space="preserve">are </w:t>
      </w:r>
      <w:r w:rsidR="00E950D0">
        <w:t>studying</w:t>
      </w:r>
      <w:r w:rsidR="00716E1C">
        <w:t xml:space="preserve"> the </w:t>
      </w:r>
      <w:r w:rsidR="00F72759">
        <w:t xml:space="preserve">open issues of </w:t>
      </w:r>
      <w:r w:rsidR="008C6E38">
        <w:t xml:space="preserve">the CLI </w:t>
      </w:r>
      <w:r w:rsidR="00DF0B8C">
        <w:t xml:space="preserve">SRS-RSRP </w:t>
      </w:r>
      <w:r w:rsidR="008C6E38">
        <w:t>measurement</w:t>
      </w:r>
      <w:r w:rsidR="00716E1C">
        <w:t xml:space="preserve"> requirements </w:t>
      </w:r>
      <w:r w:rsidR="008C6E38">
        <w:t>as listed below</w:t>
      </w:r>
      <w:r w:rsidR="00716E1C">
        <w:t xml:space="preserve"> and provid</w:t>
      </w:r>
      <w:r w:rsidR="00E950D0">
        <w:t>ing</w:t>
      </w:r>
      <w:r w:rsidR="00716E1C">
        <w:t xml:space="preserve"> our recommendation</w:t>
      </w:r>
      <w:r w:rsidR="00AC3BAD">
        <w:t>s</w:t>
      </w:r>
      <w:r w:rsidR="00716E1C" w:rsidRPr="00C06CC7">
        <w:t>.</w:t>
      </w:r>
    </w:p>
    <w:p w14:paraId="5702BE9E" w14:textId="63CC4AD8" w:rsidR="005A0D59" w:rsidRDefault="008C664C" w:rsidP="006D5CF4">
      <w:pPr>
        <w:tabs>
          <w:tab w:val="left" w:pos="3780"/>
        </w:tabs>
        <w:overflowPunct/>
        <w:autoSpaceDE/>
        <w:autoSpaceDN/>
        <w:adjustRightInd/>
        <w:spacing w:after="120"/>
        <w:ind w:left="709" w:firstLine="1304"/>
        <w:jc w:val="both"/>
        <w:textAlignment w:val="auto"/>
      </w:pPr>
      <w:r>
        <w:tab/>
      </w:r>
      <w:r w:rsidRPr="00773615">
        <w:rPr>
          <w:noProof/>
          <w:sz w:val="16"/>
          <w:szCs w:val="16"/>
          <w:lang w:val="en-US"/>
        </w:rPr>
        <mc:AlternateContent>
          <mc:Choice Requires="wps">
            <w:drawing>
              <wp:inline distT="0" distB="0" distL="0" distR="0" wp14:anchorId="2F602433" wp14:editId="1659894E">
                <wp:extent cx="5213131" cy="20234210"/>
                <wp:effectExtent l="0" t="0" r="260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131" cy="20234210"/>
                        </a:xfrm>
                        <a:prstGeom prst="rect">
                          <a:avLst/>
                        </a:prstGeom>
                        <a:solidFill>
                          <a:srgbClr val="FFFFFF"/>
                        </a:solidFill>
                        <a:ln w="9525">
                          <a:solidFill>
                            <a:srgbClr val="000000"/>
                          </a:solidFill>
                          <a:miter lim="800000"/>
                          <a:headEnd/>
                          <a:tailEnd/>
                        </a:ln>
                      </wps:spPr>
                      <wps:txbx>
                        <w:txbxContent>
                          <w:p w14:paraId="17C98C71" w14:textId="77777777" w:rsidR="00E54A71" w:rsidRPr="008879CD" w:rsidRDefault="00E54A71" w:rsidP="008879CD">
                            <w:pPr>
                              <w:numPr>
                                <w:ilvl w:val="0"/>
                                <w:numId w:val="33"/>
                              </w:numPr>
                              <w:tabs>
                                <w:tab w:val="clear" w:pos="720"/>
                                <w:tab w:val="num" w:pos="567"/>
                              </w:tabs>
                              <w:spacing w:after="60"/>
                              <w:ind w:hanging="436"/>
                              <w:jc w:val="both"/>
                              <w:rPr>
                                <w:lang w:val="en-US"/>
                              </w:rPr>
                            </w:pPr>
                            <w:r w:rsidRPr="008879CD">
                              <w:rPr>
                                <w:lang w:val="en-US"/>
                              </w:rPr>
                              <w:t>Reference SNR for SRS signal</w:t>
                            </w:r>
                          </w:p>
                          <w:p w14:paraId="2A1D9AC7" w14:textId="1A66BAB2" w:rsidR="00E54A71" w:rsidRPr="008879CD" w:rsidRDefault="00E54A71" w:rsidP="008879CD">
                            <w:pPr>
                              <w:numPr>
                                <w:ilvl w:val="1"/>
                                <w:numId w:val="33"/>
                              </w:numPr>
                              <w:spacing w:after="60"/>
                              <w:jc w:val="both"/>
                              <w:rPr>
                                <w:lang w:val="en-US"/>
                              </w:rPr>
                            </w:pPr>
                            <w:r w:rsidRPr="008879CD">
                              <w:rPr>
                                <w:lang w:val="en-US"/>
                              </w:rPr>
                              <w:t>Option 1: SNR with zero timing error</w:t>
                            </w:r>
                          </w:p>
                          <w:p w14:paraId="4CC781F5" w14:textId="72150039" w:rsidR="00E54A71" w:rsidRPr="008879CD" w:rsidRDefault="00E54A71" w:rsidP="008879CD">
                            <w:pPr>
                              <w:numPr>
                                <w:ilvl w:val="1"/>
                                <w:numId w:val="33"/>
                              </w:numPr>
                              <w:spacing w:after="60"/>
                              <w:jc w:val="both"/>
                              <w:rPr>
                                <w:lang w:val="en-US"/>
                              </w:rPr>
                            </w:pPr>
                            <w:r w:rsidRPr="008879CD">
                              <w:rPr>
                                <w:lang w:val="en-US"/>
                              </w:rPr>
                              <w:t>Option 2: SNR with timing error (T</w:t>
                            </w:r>
                            <w:r w:rsidRPr="008879CD">
                              <w:rPr>
                                <w:vertAlign w:val="subscript"/>
                                <w:lang w:val="en-US"/>
                              </w:rPr>
                              <w:t>CLI</w:t>
                            </w:r>
                            <w:r w:rsidRPr="008879CD">
                              <w:rPr>
                                <w:lang w:val="en-US"/>
                              </w:rPr>
                              <w:t>)</w:t>
                            </w:r>
                          </w:p>
                          <w:p w14:paraId="1CD180A7" w14:textId="2AB68870" w:rsidR="00E54A71" w:rsidRPr="008879CD" w:rsidRDefault="00E54A71" w:rsidP="008879CD">
                            <w:pPr>
                              <w:numPr>
                                <w:ilvl w:val="1"/>
                                <w:numId w:val="33"/>
                              </w:numPr>
                              <w:spacing w:after="60"/>
                              <w:jc w:val="both"/>
                              <w:rPr>
                                <w:lang w:val="en-US"/>
                              </w:rPr>
                            </w:pPr>
                            <w:r w:rsidRPr="008879CD">
                              <w:rPr>
                                <w:lang w:val="en-US"/>
                              </w:rPr>
                              <w:t>Decide one of the option</w:t>
                            </w:r>
                            <w:r>
                              <w:rPr>
                                <w:lang w:val="en-US"/>
                              </w:rPr>
                              <w:t>s</w:t>
                            </w:r>
                            <w:r w:rsidRPr="008879CD">
                              <w:rPr>
                                <w:lang w:val="en-US"/>
                              </w:rPr>
                              <w:t xml:space="preserve"> in next meeting</w:t>
                            </w:r>
                          </w:p>
                          <w:p w14:paraId="68EFC3B6" w14:textId="252EC7D1" w:rsidR="00E54A71" w:rsidRPr="008879CD" w:rsidRDefault="00E54A71" w:rsidP="008879CD">
                            <w:pPr>
                              <w:numPr>
                                <w:ilvl w:val="0"/>
                                <w:numId w:val="33"/>
                              </w:numPr>
                              <w:tabs>
                                <w:tab w:val="clear" w:pos="720"/>
                                <w:tab w:val="num" w:pos="567"/>
                              </w:tabs>
                              <w:spacing w:after="60"/>
                              <w:ind w:hanging="436"/>
                              <w:jc w:val="both"/>
                              <w:rPr>
                                <w:lang w:val="en-US"/>
                              </w:rPr>
                            </w:pPr>
                            <w:r w:rsidRPr="008879CD">
                              <w:rPr>
                                <w:lang w:val="en-US"/>
                              </w:rPr>
                              <w:t>The number of samples for measurement accuracy</w:t>
                            </w:r>
                          </w:p>
                          <w:p w14:paraId="51340DA9" w14:textId="170FEDB3" w:rsidR="00E54A71" w:rsidRPr="008879CD" w:rsidRDefault="0046779B" w:rsidP="008879CD">
                            <w:pPr>
                              <w:numPr>
                                <w:ilvl w:val="1"/>
                                <w:numId w:val="33"/>
                              </w:numPr>
                              <w:spacing w:after="60"/>
                              <w:jc w:val="both"/>
                              <w:rPr>
                                <w:lang w:val="en-US"/>
                              </w:rPr>
                            </w:pPr>
                            <w:r>
                              <w:rPr>
                                <w:lang w:val="en-US"/>
                              </w:rPr>
                              <w:t xml:space="preserve">Option1: </w:t>
                            </w:r>
                            <w:r w:rsidR="00E54A71" w:rsidRPr="008879CD">
                              <w:rPr>
                                <w:lang w:val="en-US"/>
                              </w:rPr>
                              <w:t>3 samples</w:t>
                            </w:r>
                          </w:p>
                          <w:p w14:paraId="680501C5" w14:textId="18BE7C16" w:rsidR="00E54A71" w:rsidRPr="008879CD" w:rsidRDefault="0046779B" w:rsidP="008C664C">
                            <w:pPr>
                              <w:numPr>
                                <w:ilvl w:val="1"/>
                                <w:numId w:val="33"/>
                              </w:numPr>
                              <w:spacing w:after="60"/>
                              <w:ind w:hanging="357"/>
                              <w:jc w:val="both"/>
                            </w:pPr>
                            <w:r>
                              <w:t xml:space="preserve">Option2: </w:t>
                            </w:r>
                            <w:r w:rsidR="00E54A71" w:rsidRPr="008879CD">
                              <w:t>Single shot</w:t>
                            </w:r>
                          </w:p>
                          <w:p w14:paraId="762C8672" w14:textId="59092A96" w:rsidR="00E54A71" w:rsidRPr="008879CD" w:rsidRDefault="00E54A71" w:rsidP="008879CD">
                            <w:pPr>
                              <w:numPr>
                                <w:ilvl w:val="0"/>
                                <w:numId w:val="33"/>
                              </w:numPr>
                              <w:spacing w:after="60"/>
                              <w:jc w:val="both"/>
                              <w:rPr>
                                <w:lang w:val="en-US"/>
                              </w:rPr>
                            </w:pPr>
                            <w:r w:rsidRPr="008879CD">
                              <w:rPr>
                                <w:lang w:val="en-US"/>
                              </w:rPr>
                              <w:t>SRS-RSRP reporting range</w:t>
                            </w:r>
                          </w:p>
                          <w:p w14:paraId="4FB39788" w14:textId="1AF0B335" w:rsidR="00E54A71" w:rsidRPr="008879CD" w:rsidRDefault="00E54A71" w:rsidP="008879CD">
                            <w:pPr>
                              <w:numPr>
                                <w:ilvl w:val="1"/>
                                <w:numId w:val="33"/>
                              </w:numPr>
                              <w:spacing w:after="60"/>
                              <w:jc w:val="both"/>
                              <w:rPr>
                                <w:lang w:val="en-US"/>
                              </w:rPr>
                            </w:pPr>
                            <w:r w:rsidRPr="008879CD">
                              <w:rPr>
                                <w:lang w:val="en-US"/>
                              </w:rPr>
                              <w:t>Option1: 1dB step size</w:t>
                            </w:r>
                          </w:p>
                          <w:p w14:paraId="1F17A80F" w14:textId="3F2AA00E" w:rsidR="00E54A71" w:rsidRPr="008879CD" w:rsidRDefault="00E54A71" w:rsidP="008879CD">
                            <w:pPr>
                              <w:numPr>
                                <w:ilvl w:val="1"/>
                                <w:numId w:val="33"/>
                              </w:numPr>
                              <w:spacing w:after="60"/>
                              <w:jc w:val="both"/>
                              <w:rPr>
                                <w:lang w:val="en-US"/>
                              </w:rPr>
                            </w:pPr>
                            <w:r w:rsidRPr="008879CD">
                              <w:rPr>
                                <w:lang w:val="en-US"/>
                              </w:rPr>
                              <w:t>Option2: 2dB step size</w:t>
                            </w:r>
                          </w:p>
                          <w:p w14:paraId="43D5C08B" w14:textId="370BF1EE" w:rsidR="00E54A71" w:rsidRDefault="00E54A71" w:rsidP="008879CD">
                            <w:pPr>
                              <w:numPr>
                                <w:ilvl w:val="0"/>
                                <w:numId w:val="33"/>
                              </w:numPr>
                              <w:spacing w:after="60"/>
                              <w:jc w:val="both"/>
                              <w:rPr>
                                <w:lang w:val="en-US"/>
                              </w:rPr>
                            </w:pPr>
                            <w:r w:rsidRPr="008879CD">
                              <w:rPr>
                                <w:lang w:val="en-US"/>
                              </w:rPr>
                              <w:t>FFS for the measurement performance for single port measurement when multiple port SRS are transmitted</w:t>
                            </w:r>
                          </w:p>
                          <w:p w14:paraId="0281FEDB" w14:textId="77777777" w:rsidR="001678E7" w:rsidRPr="008A11E2" w:rsidRDefault="00F36196" w:rsidP="008A11E2">
                            <w:pPr>
                              <w:numPr>
                                <w:ilvl w:val="0"/>
                                <w:numId w:val="33"/>
                              </w:numPr>
                              <w:spacing w:after="60"/>
                              <w:jc w:val="both"/>
                              <w:rPr>
                                <w:lang w:val="en-US"/>
                              </w:rPr>
                            </w:pPr>
                            <w:r w:rsidRPr="008A11E2">
                              <w:rPr>
                                <w:lang w:val="en-US"/>
                              </w:rPr>
                              <w:t>Scheduling restriction for CLI measurement</w:t>
                            </w:r>
                          </w:p>
                          <w:p w14:paraId="31392F6F" w14:textId="78A22B21" w:rsidR="001678E7" w:rsidRDefault="00F36196" w:rsidP="008A11E2">
                            <w:pPr>
                              <w:numPr>
                                <w:ilvl w:val="1"/>
                                <w:numId w:val="33"/>
                              </w:numPr>
                              <w:spacing w:after="60"/>
                              <w:jc w:val="both"/>
                              <w:rPr>
                                <w:lang w:val="en-US"/>
                              </w:rPr>
                            </w:pPr>
                            <w:r w:rsidRPr="008A11E2">
                              <w:rPr>
                                <w:lang w:val="en-US"/>
                              </w:rPr>
                              <w:t>SRS-RSRP measurement</w:t>
                            </w:r>
                            <w:r w:rsidR="008A11E2" w:rsidRPr="008A11E2">
                              <w:rPr>
                                <w:lang w:val="en-US"/>
                              </w:rPr>
                              <w:t xml:space="preserve">: </w:t>
                            </w:r>
                            <w:r w:rsidRPr="008A11E2">
                              <w:rPr>
                                <w:lang w:val="en-US"/>
                              </w:rPr>
                              <w:t>Depending on the UE capability, UE is not expected to receive PDCCH/PDSCH on SRS-RSRP measured OFDM symbols, and on Y data symbol before SRS-RSRP measured symbol in intra-band CA.</w:t>
                            </w:r>
                          </w:p>
                          <w:p w14:paraId="604D072F" w14:textId="7E0F6C7D" w:rsidR="008A11E2" w:rsidRPr="008A11E2" w:rsidRDefault="00F36196" w:rsidP="008A11E2">
                            <w:pPr>
                              <w:numPr>
                                <w:ilvl w:val="1"/>
                                <w:numId w:val="33"/>
                              </w:numPr>
                              <w:spacing w:after="60"/>
                              <w:jc w:val="both"/>
                              <w:rPr>
                                <w:lang w:val="en-US"/>
                              </w:rPr>
                            </w:pPr>
                            <w:r w:rsidRPr="008A11E2">
                              <w:rPr>
                                <w:lang w:val="en-US"/>
                              </w:rPr>
                              <w:t>Y and X values depends on T</w:t>
                            </w:r>
                            <w:r w:rsidRPr="008A11E2">
                              <w:rPr>
                                <w:vertAlign w:val="subscript"/>
                                <w:lang w:val="en-US"/>
                              </w:rPr>
                              <w:t>CLI</w:t>
                            </w:r>
                            <w:r w:rsidRPr="008A11E2">
                              <w:rPr>
                                <w:lang w:val="en-US"/>
                              </w:rPr>
                              <w:t>.</w:t>
                            </w:r>
                          </w:p>
                        </w:txbxContent>
                      </wps:txbx>
                      <wps:bodyPr rot="0" vert="horz" wrap="square" lIns="0" tIns="45720" rIns="0" bIns="45720" anchor="t" anchorCtr="0">
                        <a:spAutoFit/>
                      </wps:bodyPr>
                    </wps:wsp>
                  </a:graphicData>
                </a:graphic>
              </wp:inline>
            </w:drawing>
          </mc:Choice>
          <mc:Fallback>
            <w:pict>
              <v:shapetype w14:anchorId="2F602433" id="_x0000_t202" coordsize="21600,21600" o:spt="202" path="m,l,21600r21600,l21600,xe">
                <v:stroke joinstyle="miter"/>
                <v:path gradientshapeok="t" o:connecttype="rect"/>
              </v:shapetype>
              <v:shape id="Text Box 2" o:spid="_x0000_s1026" type="#_x0000_t202" style="width:410.5pt;height:159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">
                <v:textbox style="mso-fit-shape-to-text:t" inset="0,,0">
                  <w:txbxContent>
                    <w:p w14:paraId="17C98C71" w14:textId="77777777" w:rsidR="00E54A71" w:rsidRPr="008879CD" w:rsidRDefault="00E54A71" w:rsidP="008879CD">
                      <w:pPr>
                        <w:numPr>
                          <w:ilvl w:val="0"/>
                          <w:numId w:val="33"/>
                        </w:numPr>
                        <w:tabs>
                          <w:tab w:val="clear" w:pos="720"/>
                          <w:tab w:val="num" w:pos="567"/>
                        </w:tabs>
                        <w:spacing w:after="60"/>
                        <w:ind w:hanging="436"/>
                        <w:jc w:val="both"/>
                        <w:rPr>
                          <w:lang w:val="en-US"/>
                        </w:rPr>
                      </w:pPr>
                      <w:r w:rsidRPr="008879CD">
                        <w:rPr>
                          <w:lang w:val="en-US"/>
                        </w:rPr>
                        <w:t>Reference SNR for SRS signal</w:t>
                      </w:r>
                    </w:p>
                    <w:p w14:paraId="2A1D9AC7" w14:textId="1A66BAB2" w:rsidR="00E54A71" w:rsidRPr="008879CD" w:rsidRDefault="00E54A71" w:rsidP="008879CD">
                      <w:pPr>
                        <w:numPr>
                          <w:ilvl w:val="1"/>
                          <w:numId w:val="33"/>
                        </w:numPr>
                        <w:spacing w:after="60"/>
                        <w:jc w:val="both"/>
                        <w:rPr>
                          <w:lang w:val="en-US"/>
                        </w:rPr>
                      </w:pPr>
                      <w:r w:rsidRPr="008879CD">
                        <w:rPr>
                          <w:lang w:val="en-US"/>
                        </w:rPr>
                        <w:t>Option 1: SNR with zero timing error</w:t>
                      </w:r>
                    </w:p>
                    <w:p w14:paraId="4CC781F5" w14:textId="72150039" w:rsidR="00E54A71" w:rsidRPr="008879CD" w:rsidRDefault="00E54A71" w:rsidP="008879CD">
                      <w:pPr>
                        <w:numPr>
                          <w:ilvl w:val="1"/>
                          <w:numId w:val="33"/>
                        </w:numPr>
                        <w:spacing w:after="60"/>
                        <w:jc w:val="both"/>
                        <w:rPr>
                          <w:lang w:val="en-US"/>
                        </w:rPr>
                      </w:pPr>
                      <w:r w:rsidRPr="008879CD">
                        <w:rPr>
                          <w:lang w:val="en-US"/>
                        </w:rPr>
                        <w:t>Option 2: SNR with timing error (T</w:t>
                      </w:r>
                      <w:r w:rsidRPr="008879CD">
                        <w:rPr>
                          <w:vertAlign w:val="subscript"/>
                          <w:lang w:val="en-US"/>
                        </w:rPr>
                        <w:t>CLI</w:t>
                      </w:r>
                      <w:r w:rsidRPr="008879CD">
                        <w:rPr>
                          <w:lang w:val="en-US"/>
                        </w:rPr>
                        <w:t>)</w:t>
                      </w:r>
                    </w:p>
                    <w:p w14:paraId="1CD180A7" w14:textId="2AB68870" w:rsidR="00E54A71" w:rsidRPr="008879CD" w:rsidRDefault="00E54A71" w:rsidP="008879CD">
                      <w:pPr>
                        <w:numPr>
                          <w:ilvl w:val="1"/>
                          <w:numId w:val="33"/>
                        </w:numPr>
                        <w:spacing w:after="60"/>
                        <w:jc w:val="both"/>
                        <w:rPr>
                          <w:lang w:val="en-US"/>
                        </w:rPr>
                      </w:pPr>
                      <w:r w:rsidRPr="008879CD">
                        <w:rPr>
                          <w:lang w:val="en-US"/>
                        </w:rPr>
                        <w:t>Decide one of the option</w:t>
                      </w:r>
                      <w:r>
                        <w:rPr>
                          <w:lang w:val="en-US"/>
                        </w:rPr>
                        <w:t>s</w:t>
                      </w:r>
                      <w:r w:rsidRPr="008879CD">
                        <w:rPr>
                          <w:lang w:val="en-US"/>
                        </w:rPr>
                        <w:t xml:space="preserve"> in next meeting</w:t>
                      </w:r>
                    </w:p>
                    <w:p w14:paraId="68EFC3B6" w14:textId="252EC7D1" w:rsidR="00E54A71" w:rsidRPr="008879CD" w:rsidRDefault="00E54A71" w:rsidP="008879CD">
                      <w:pPr>
                        <w:numPr>
                          <w:ilvl w:val="0"/>
                          <w:numId w:val="33"/>
                        </w:numPr>
                        <w:tabs>
                          <w:tab w:val="clear" w:pos="720"/>
                          <w:tab w:val="num" w:pos="567"/>
                        </w:tabs>
                        <w:spacing w:after="60"/>
                        <w:ind w:hanging="436"/>
                        <w:jc w:val="both"/>
                        <w:rPr>
                          <w:lang w:val="en-US"/>
                        </w:rPr>
                      </w:pPr>
                      <w:r w:rsidRPr="008879CD">
                        <w:rPr>
                          <w:lang w:val="en-US"/>
                        </w:rPr>
                        <w:t>The number of samples for measurement accuracy</w:t>
                      </w:r>
                    </w:p>
                    <w:p w14:paraId="51340DA9" w14:textId="170FEDB3" w:rsidR="00E54A71" w:rsidRPr="008879CD" w:rsidRDefault="0046779B" w:rsidP="008879CD">
                      <w:pPr>
                        <w:numPr>
                          <w:ilvl w:val="1"/>
                          <w:numId w:val="33"/>
                        </w:numPr>
                        <w:spacing w:after="60"/>
                        <w:jc w:val="both"/>
                        <w:rPr>
                          <w:lang w:val="en-US"/>
                        </w:rPr>
                      </w:pPr>
                      <w:r>
                        <w:rPr>
                          <w:lang w:val="en-US"/>
                        </w:rPr>
                        <w:t xml:space="preserve">Option1: </w:t>
                      </w:r>
                      <w:r w:rsidR="00E54A71" w:rsidRPr="008879CD">
                        <w:rPr>
                          <w:lang w:val="en-US"/>
                        </w:rPr>
                        <w:t>3 samples</w:t>
                      </w:r>
                    </w:p>
                    <w:p w14:paraId="680501C5" w14:textId="18BE7C16" w:rsidR="00E54A71" w:rsidRPr="008879CD" w:rsidRDefault="0046779B" w:rsidP="008C664C">
                      <w:pPr>
                        <w:numPr>
                          <w:ilvl w:val="1"/>
                          <w:numId w:val="33"/>
                        </w:numPr>
                        <w:spacing w:after="60"/>
                        <w:ind w:hanging="357"/>
                        <w:jc w:val="both"/>
                      </w:pPr>
                      <w:r>
                        <w:t xml:space="preserve">Option2: </w:t>
                      </w:r>
                      <w:r w:rsidR="00E54A71" w:rsidRPr="008879CD">
                        <w:t>Single shot</w:t>
                      </w:r>
                    </w:p>
                    <w:p w14:paraId="762C8672" w14:textId="59092A96" w:rsidR="00E54A71" w:rsidRPr="008879CD" w:rsidRDefault="00E54A71" w:rsidP="008879CD">
                      <w:pPr>
                        <w:numPr>
                          <w:ilvl w:val="0"/>
                          <w:numId w:val="33"/>
                        </w:numPr>
                        <w:spacing w:after="60"/>
                        <w:jc w:val="both"/>
                        <w:rPr>
                          <w:lang w:val="en-US"/>
                        </w:rPr>
                      </w:pPr>
                      <w:r w:rsidRPr="008879CD">
                        <w:rPr>
                          <w:lang w:val="en-US"/>
                        </w:rPr>
                        <w:t>SRS-RSRP reporting range</w:t>
                      </w:r>
                    </w:p>
                    <w:p w14:paraId="4FB39788" w14:textId="1AF0B335" w:rsidR="00E54A71" w:rsidRPr="008879CD" w:rsidRDefault="00E54A71" w:rsidP="008879CD">
                      <w:pPr>
                        <w:numPr>
                          <w:ilvl w:val="1"/>
                          <w:numId w:val="33"/>
                        </w:numPr>
                        <w:spacing w:after="60"/>
                        <w:jc w:val="both"/>
                        <w:rPr>
                          <w:lang w:val="en-US"/>
                        </w:rPr>
                      </w:pPr>
                      <w:r w:rsidRPr="008879CD">
                        <w:rPr>
                          <w:lang w:val="en-US"/>
                        </w:rPr>
                        <w:t>Option1: 1dB step size</w:t>
                      </w:r>
                    </w:p>
                    <w:p w14:paraId="1F17A80F" w14:textId="3F2AA00E" w:rsidR="00E54A71" w:rsidRPr="008879CD" w:rsidRDefault="00E54A71" w:rsidP="008879CD">
                      <w:pPr>
                        <w:numPr>
                          <w:ilvl w:val="1"/>
                          <w:numId w:val="33"/>
                        </w:numPr>
                        <w:spacing w:after="60"/>
                        <w:jc w:val="both"/>
                        <w:rPr>
                          <w:lang w:val="en-US"/>
                        </w:rPr>
                      </w:pPr>
                      <w:r w:rsidRPr="008879CD">
                        <w:rPr>
                          <w:lang w:val="en-US"/>
                        </w:rPr>
                        <w:t>Option2: 2dB step size</w:t>
                      </w:r>
                    </w:p>
                    <w:p w14:paraId="43D5C08B" w14:textId="370BF1EE" w:rsidR="00E54A71" w:rsidRDefault="00E54A71" w:rsidP="008879CD">
                      <w:pPr>
                        <w:numPr>
                          <w:ilvl w:val="0"/>
                          <w:numId w:val="33"/>
                        </w:numPr>
                        <w:spacing w:after="60"/>
                        <w:jc w:val="both"/>
                        <w:rPr>
                          <w:lang w:val="en-US"/>
                        </w:rPr>
                      </w:pPr>
                      <w:r w:rsidRPr="008879CD">
                        <w:rPr>
                          <w:lang w:val="en-US"/>
                        </w:rPr>
                        <w:t>FFS for the measurement performance for single port measurement when multiple port SRS are transmitted</w:t>
                      </w:r>
                    </w:p>
                    <w:p w14:paraId="0281FEDB" w14:textId="77777777" w:rsidR="001678E7" w:rsidRPr="008A11E2" w:rsidRDefault="00F36196" w:rsidP="008A11E2">
                      <w:pPr>
                        <w:numPr>
                          <w:ilvl w:val="0"/>
                          <w:numId w:val="33"/>
                        </w:numPr>
                        <w:spacing w:after="60"/>
                        <w:jc w:val="both"/>
                        <w:rPr>
                          <w:lang w:val="en-US"/>
                        </w:rPr>
                      </w:pPr>
                      <w:r w:rsidRPr="008A11E2">
                        <w:rPr>
                          <w:lang w:val="en-US"/>
                        </w:rPr>
                        <w:t>Scheduling restriction for CLI measurement</w:t>
                      </w:r>
                    </w:p>
                    <w:p w14:paraId="31392F6F" w14:textId="78A22B21" w:rsidR="001678E7" w:rsidRDefault="00F36196" w:rsidP="008A11E2">
                      <w:pPr>
                        <w:numPr>
                          <w:ilvl w:val="1"/>
                          <w:numId w:val="33"/>
                        </w:numPr>
                        <w:spacing w:after="60"/>
                        <w:jc w:val="both"/>
                        <w:rPr>
                          <w:lang w:val="en-US"/>
                        </w:rPr>
                      </w:pPr>
                      <w:r w:rsidRPr="008A11E2">
                        <w:rPr>
                          <w:lang w:val="en-US"/>
                        </w:rPr>
                        <w:t>SRS-RSRP measurement</w:t>
                      </w:r>
                      <w:r w:rsidR="008A11E2" w:rsidRPr="008A11E2">
                        <w:rPr>
                          <w:lang w:val="en-US"/>
                        </w:rPr>
                        <w:t xml:space="preserve">: </w:t>
                      </w:r>
                      <w:r w:rsidRPr="008A11E2">
                        <w:rPr>
                          <w:lang w:val="en-US"/>
                        </w:rPr>
                        <w:t>Depending on the UE capability, UE is not expected to receive PDCCH/PDSCH on SRS-RSRP measured OFDM symbols, and on Y data symbol before SRS-RSRP measured symbol in intra-band CA.</w:t>
                      </w:r>
                    </w:p>
                    <w:p w14:paraId="604D072F" w14:textId="7E0F6C7D" w:rsidR="008A11E2" w:rsidRPr="008A11E2" w:rsidRDefault="00F36196" w:rsidP="008A11E2">
                      <w:pPr>
                        <w:numPr>
                          <w:ilvl w:val="1"/>
                          <w:numId w:val="33"/>
                        </w:numPr>
                        <w:spacing w:after="60"/>
                        <w:jc w:val="both"/>
                        <w:rPr>
                          <w:lang w:val="en-US"/>
                        </w:rPr>
                      </w:pPr>
                      <w:r w:rsidRPr="008A11E2">
                        <w:rPr>
                          <w:lang w:val="en-US"/>
                        </w:rPr>
                        <w:t>Y and X values depends on T</w:t>
                      </w:r>
                      <w:r w:rsidRPr="008A11E2">
                        <w:rPr>
                          <w:vertAlign w:val="subscript"/>
                          <w:lang w:val="en-US"/>
                        </w:rPr>
                        <w:t>CLI</w:t>
                      </w:r>
                      <w:r w:rsidRPr="008A11E2">
                        <w:rPr>
                          <w:lang w:val="en-US"/>
                        </w:rPr>
                        <w:t>.</w:t>
                      </w:r>
                    </w:p>
                  </w:txbxContent>
                </v:textbox>
                <w10:anchorlock/>
              </v:shape>
            </w:pict>
          </mc:Fallback>
        </mc:AlternateContent>
      </w:r>
    </w:p>
    <w:p w14:paraId="7F41F2C4" w14:textId="77777777" w:rsidR="005A0D59" w:rsidRDefault="005A0D59" w:rsidP="006474F6">
      <w:pPr>
        <w:overflowPunct/>
        <w:autoSpaceDE/>
        <w:autoSpaceDN/>
        <w:adjustRightInd/>
        <w:spacing w:after="120"/>
        <w:jc w:val="both"/>
        <w:textAlignment w:val="auto"/>
      </w:pPr>
    </w:p>
    <w:p w14:paraId="67FC76E8" w14:textId="4DF9F665" w:rsidR="00965CB1" w:rsidRDefault="00E61DBD" w:rsidP="002F506C">
      <w:pPr>
        <w:pStyle w:val="Heading1"/>
      </w:pPr>
      <w:bookmarkStart w:id="3" w:name="OLE_LINK15"/>
      <w:bookmarkStart w:id="4" w:name="OLE_LINK16"/>
      <w:r>
        <w:t>2</w:t>
      </w:r>
      <w:r w:rsidR="00AD1A98">
        <w:tab/>
      </w:r>
      <w:bookmarkEnd w:id="3"/>
      <w:bookmarkEnd w:id="4"/>
      <w:r w:rsidR="003356FC">
        <w:t>RRM Core requirements</w:t>
      </w:r>
      <w:r w:rsidR="007820C1">
        <w:t xml:space="preserve"> </w:t>
      </w:r>
      <w:r w:rsidR="00E54A71">
        <w:t>for CLI</w:t>
      </w:r>
      <w:r w:rsidR="00B35775">
        <w:t xml:space="preserve"> SRS</w:t>
      </w:r>
      <w:r w:rsidR="00F16D3E">
        <w:t>-RSRP</w:t>
      </w:r>
      <w:r w:rsidR="00E54A71">
        <w:t xml:space="preserve"> measurements</w:t>
      </w:r>
    </w:p>
    <w:p w14:paraId="619937C6" w14:textId="204F333D" w:rsidR="00E950D0" w:rsidRDefault="00E950D0" w:rsidP="00A073EC">
      <w:pPr>
        <w:jc w:val="both"/>
        <w:rPr>
          <w:b/>
          <w:u w:val="single"/>
        </w:rPr>
      </w:pPr>
      <w:r>
        <w:rPr>
          <w:b/>
          <w:u w:val="single"/>
        </w:rPr>
        <w:t>SNR Side condition</w:t>
      </w:r>
    </w:p>
    <w:p w14:paraId="7BD69646" w14:textId="40611356" w:rsidR="00AE19FF" w:rsidRDefault="00F16D3E" w:rsidP="00A073EC">
      <w:pPr>
        <w:jc w:val="both"/>
        <w:rPr>
          <w:lang w:val="en-US" w:eastAsia="ko-KR"/>
        </w:rPr>
      </w:pPr>
      <w:r>
        <w:rPr>
          <w:lang w:val="en-US" w:eastAsia="ko-KR"/>
        </w:rPr>
        <w:t>The side condition is understood as the minimum value required by the UE to perform measurement. Normally it refers to the SNR level over the configured measurement resources</w:t>
      </w:r>
      <w:r w:rsidR="003937E4">
        <w:rPr>
          <w:lang w:val="en-US" w:eastAsia="ko-KR"/>
        </w:rPr>
        <w:t xml:space="preserve">, i.e. #4 OFDM symbol as indicated in Figure 1. </w:t>
      </w:r>
      <w:r>
        <w:rPr>
          <w:lang w:val="en-US" w:eastAsia="ko-KR"/>
        </w:rPr>
        <w:t>However, for CLI</w:t>
      </w:r>
      <w:r w:rsidR="00B35775">
        <w:rPr>
          <w:lang w:val="en-US" w:eastAsia="ko-KR"/>
        </w:rPr>
        <w:t xml:space="preserve"> SRS</w:t>
      </w:r>
      <w:r>
        <w:rPr>
          <w:lang w:val="en-US" w:eastAsia="ko-KR"/>
        </w:rPr>
        <w:t xml:space="preserve">-RSRP measurement, the </w:t>
      </w:r>
      <w:r w:rsidR="00B35775">
        <w:rPr>
          <w:lang w:val="en-US" w:eastAsia="ko-KR"/>
        </w:rPr>
        <w:t xml:space="preserve">victim </w:t>
      </w:r>
      <w:r w:rsidR="004F0C32">
        <w:rPr>
          <w:lang w:val="en-US" w:eastAsia="ko-KR"/>
        </w:rPr>
        <w:t xml:space="preserve">UE performs measurement on the resource which is shifted by a </w:t>
      </w:r>
      <w:r w:rsidR="006A3AEF">
        <w:rPr>
          <w:lang w:val="en-US" w:eastAsia="ko-KR"/>
        </w:rPr>
        <w:t>t</w:t>
      </w:r>
      <w:r w:rsidR="004F0C32">
        <w:rPr>
          <w:lang w:val="en-US" w:eastAsia="ko-KR"/>
        </w:rPr>
        <w:t>iming error (</w:t>
      </w:r>
      <w:r w:rsidR="004F0C32" w:rsidRPr="004F0C32">
        <w:rPr>
          <w:i/>
          <w:lang w:val="en-US" w:eastAsia="ko-KR"/>
        </w:rPr>
        <w:t>T</w:t>
      </w:r>
      <w:r w:rsidR="006A3AEF">
        <w:rPr>
          <w:i/>
          <w:vertAlign w:val="subscript"/>
          <w:lang w:val="en-US" w:eastAsia="ko-KR"/>
        </w:rPr>
        <w:t>CLI</w:t>
      </w:r>
      <w:r w:rsidR="004F0C32">
        <w:rPr>
          <w:lang w:val="en-US" w:eastAsia="ko-KR"/>
        </w:rPr>
        <w:t xml:space="preserve">) with reference to the configured one [2]. </w:t>
      </w:r>
      <w:r w:rsidR="003937E4">
        <w:rPr>
          <w:lang w:val="en-US" w:eastAsia="ko-KR"/>
        </w:rPr>
        <w:t>If the UE applies the constant offset, the timing error would be further adjusted by a constant offset (</w:t>
      </w:r>
      <w:proofErr w:type="spellStart"/>
      <w:r w:rsidR="003937E4" w:rsidRPr="003937E4">
        <w:rPr>
          <w:i/>
          <w:lang w:val="en-US" w:eastAsia="ko-KR"/>
        </w:rPr>
        <w:t>T</w:t>
      </w:r>
      <w:r w:rsidR="003937E4" w:rsidRPr="003937E4">
        <w:rPr>
          <w:i/>
          <w:vertAlign w:val="subscript"/>
          <w:lang w:val="en-US" w:eastAsia="ko-KR"/>
        </w:rPr>
        <w:t>offset</w:t>
      </w:r>
      <w:proofErr w:type="spellEnd"/>
      <w:r w:rsidR="003937E4">
        <w:rPr>
          <w:lang w:val="en-US" w:eastAsia="ko-KR"/>
        </w:rPr>
        <w:t xml:space="preserve">). </w:t>
      </w:r>
      <w:r w:rsidR="004F0C32">
        <w:rPr>
          <w:lang w:val="en-US" w:eastAsia="ko-KR"/>
        </w:rPr>
        <w:t xml:space="preserve">As the </w:t>
      </w:r>
      <w:r w:rsidR="004F0C32" w:rsidRPr="004F0C32">
        <w:rPr>
          <w:i/>
          <w:lang w:val="en-US" w:eastAsia="ko-KR"/>
        </w:rPr>
        <w:t>T</w:t>
      </w:r>
      <w:r w:rsidR="006A3AEF">
        <w:rPr>
          <w:i/>
          <w:vertAlign w:val="subscript"/>
          <w:lang w:val="en-US" w:eastAsia="ko-KR"/>
        </w:rPr>
        <w:t>CLI</w:t>
      </w:r>
      <w:r w:rsidR="004F0C32">
        <w:rPr>
          <w:lang w:val="en-US" w:eastAsia="ko-KR"/>
        </w:rPr>
        <w:t xml:space="preserve"> is unexpected and may differ from time to time, </w:t>
      </w:r>
      <w:r w:rsidR="006A3AEF">
        <w:rPr>
          <w:lang w:val="en-US" w:eastAsia="ko-KR"/>
        </w:rPr>
        <w:t xml:space="preserve">the SNR </w:t>
      </w:r>
      <w:r w:rsidR="006F108E">
        <w:rPr>
          <w:lang w:val="en-US" w:eastAsia="ko-KR"/>
        </w:rPr>
        <w:t xml:space="preserve">side condition </w:t>
      </w:r>
      <w:r w:rsidR="006A3AEF">
        <w:rPr>
          <w:lang w:val="en-US" w:eastAsia="ko-KR"/>
        </w:rPr>
        <w:t xml:space="preserve">shall be considered </w:t>
      </w:r>
      <w:r w:rsidR="00F077E3">
        <w:rPr>
          <w:lang w:val="en-US" w:eastAsia="ko-KR"/>
        </w:rPr>
        <w:t>over an explicitly designated resource as is done for existing L3 measurement. It also help</w:t>
      </w:r>
      <w:r w:rsidR="006A3AEF">
        <w:rPr>
          <w:lang w:val="en-US" w:eastAsia="ko-KR"/>
        </w:rPr>
        <w:t>s</w:t>
      </w:r>
      <w:r w:rsidR="00F077E3">
        <w:rPr>
          <w:lang w:val="en-US" w:eastAsia="ko-KR"/>
        </w:rPr>
        <w:t xml:space="preserve"> define the </w:t>
      </w:r>
      <w:r w:rsidR="00F077E3">
        <w:rPr>
          <w:lang w:val="en-US" w:eastAsia="ko-KR"/>
        </w:rPr>
        <w:lastRenderedPageBreak/>
        <w:t xml:space="preserve">test cases under a constant benchmark. </w:t>
      </w:r>
      <w:r w:rsidR="00CE3075">
        <w:rPr>
          <w:lang w:val="en-US" w:eastAsia="ko-KR"/>
        </w:rPr>
        <w:t>Therefore, we</w:t>
      </w:r>
      <w:r w:rsidR="00CF7E8A">
        <w:rPr>
          <w:lang w:val="en-US" w:eastAsia="ko-KR"/>
        </w:rPr>
        <w:t xml:space="preserve"> </w:t>
      </w:r>
      <w:r w:rsidR="00F077E3">
        <w:rPr>
          <w:lang w:val="en-US" w:eastAsia="ko-KR"/>
        </w:rPr>
        <w:t>propose defin</w:t>
      </w:r>
      <w:r w:rsidR="006A3AEF">
        <w:rPr>
          <w:lang w:val="en-US" w:eastAsia="ko-KR"/>
        </w:rPr>
        <w:t>ing</w:t>
      </w:r>
      <w:r w:rsidR="00F077E3">
        <w:rPr>
          <w:lang w:val="en-US" w:eastAsia="ko-KR"/>
        </w:rPr>
        <w:t xml:space="preserve"> the side condition over the configured CLI-RSRP measurement resources without applying timing error</w:t>
      </w:r>
      <w:r w:rsidR="003937E4">
        <w:rPr>
          <w:lang w:val="en-US" w:eastAsia="ko-KR"/>
        </w:rPr>
        <w:t xml:space="preserve"> </w:t>
      </w:r>
      <w:r w:rsidR="006A3AEF">
        <w:rPr>
          <w:lang w:val="en-US" w:eastAsia="ko-KR"/>
        </w:rPr>
        <w:t>or</w:t>
      </w:r>
      <w:r w:rsidR="003937E4">
        <w:rPr>
          <w:lang w:val="en-US" w:eastAsia="ko-KR"/>
        </w:rPr>
        <w:t xml:space="preserve"> the constant offset</w:t>
      </w:r>
      <w:r w:rsidR="00F077E3">
        <w:rPr>
          <w:lang w:val="en-US" w:eastAsia="ko-KR"/>
        </w:rPr>
        <w:t xml:space="preserve">. </w:t>
      </w:r>
    </w:p>
    <w:p w14:paraId="04A40F80" w14:textId="35287EEE" w:rsidR="000A103F" w:rsidRDefault="00CF7E8A" w:rsidP="00A073EC">
      <w:pPr>
        <w:jc w:val="both"/>
        <w:rPr>
          <w:lang w:val="en-US" w:eastAsia="ko-KR"/>
        </w:rPr>
      </w:pPr>
      <w:r>
        <w:rPr>
          <w:lang w:val="en-US" w:eastAsia="ko-KR"/>
        </w:rPr>
        <w:t xml:space="preserve">As for the </w:t>
      </w:r>
      <w:r w:rsidR="003106F2">
        <w:rPr>
          <w:lang w:val="en-US" w:eastAsia="ko-KR"/>
        </w:rPr>
        <w:t>SNR value</w:t>
      </w:r>
      <w:r w:rsidR="00CE3075">
        <w:rPr>
          <w:lang w:val="en-US" w:eastAsia="ko-KR"/>
        </w:rPr>
        <w:t xml:space="preserve">, the simulation shows that the measurement accuracy is insensitive to SNR side condition. </w:t>
      </w:r>
      <w:r w:rsidR="005050BC">
        <w:rPr>
          <w:lang w:val="en-US" w:eastAsia="ko-KR"/>
        </w:rPr>
        <w:t xml:space="preserve">However, it is difficult to identify the SRS signals from noise at a lower SNR condition. </w:t>
      </w:r>
      <w:r w:rsidR="00CE3075">
        <w:rPr>
          <w:lang w:val="en-US" w:eastAsia="ko-KR"/>
        </w:rPr>
        <w:t xml:space="preserve">We see it feasible to adopt the </w:t>
      </w:r>
      <w:r w:rsidR="00D5742A">
        <w:rPr>
          <w:lang w:val="en-US" w:eastAsia="ko-KR"/>
        </w:rPr>
        <w:t xml:space="preserve">same </w:t>
      </w:r>
      <w:r w:rsidR="00CE3075">
        <w:rPr>
          <w:lang w:val="en-US" w:eastAsia="ko-KR"/>
        </w:rPr>
        <w:t>side condition</w:t>
      </w:r>
      <w:r w:rsidR="00D5742A">
        <w:rPr>
          <w:lang w:val="en-US" w:eastAsia="ko-KR"/>
        </w:rPr>
        <w:t xml:space="preserve"> as</w:t>
      </w:r>
      <w:r w:rsidR="00CE3075">
        <w:rPr>
          <w:lang w:val="en-US" w:eastAsia="ko-KR"/>
        </w:rPr>
        <w:t xml:space="preserve"> </w:t>
      </w:r>
      <w:r w:rsidR="00D5742A">
        <w:rPr>
          <w:lang w:val="en-US" w:eastAsia="ko-KR"/>
        </w:rPr>
        <w:t xml:space="preserve">specified </w:t>
      </w:r>
      <w:r w:rsidR="00CE3075">
        <w:rPr>
          <w:lang w:val="en-US" w:eastAsia="ko-KR"/>
        </w:rPr>
        <w:t>for CSI-RS based L1-RSRP measurement, i.e.</w:t>
      </w:r>
      <w:r w:rsidR="00D5742A">
        <w:rPr>
          <w:lang w:val="en-US" w:eastAsia="ko-KR"/>
        </w:rPr>
        <w:t xml:space="preserve"> -3dB. </w:t>
      </w:r>
      <w:r w:rsidR="005050BC">
        <w:rPr>
          <w:lang w:val="en-US" w:eastAsia="ko-KR"/>
        </w:rPr>
        <w:t xml:space="preserve">According to the explanation above, as -3dB is applied to the configured measurement resource, the SNR over the “measured” resource block is expected to be higher than -3dB. </w:t>
      </w:r>
    </w:p>
    <w:p w14:paraId="3DC4EC19" w14:textId="2684A62C" w:rsidR="00693503" w:rsidRDefault="000A103F" w:rsidP="00977298">
      <w:pPr>
        <w:jc w:val="center"/>
        <w:rPr>
          <w:lang w:val="en-US" w:eastAsia="ko-KR"/>
        </w:rPr>
      </w:pPr>
      <w:r>
        <w:rPr>
          <w:noProof/>
          <w:lang w:val="en-US" w:eastAsia="ko-KR"/>
        </w:rPr>
        <w:drawing>
          <wp:inline distT="0" distB="0" distL="0" distR="0" wp14:anchorId="62C24885" wp14:editId="68254FF7">
            <wp:extent cx="4820920" cy="120087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4027" cy="1201645"/>
                    </a:xfrm>
                    <a:prstGeom prst="rect">
                      <a:avLst/>
                    </a:prstGeom>
                    <a:noFill/>
                  </pic:spPr>
                </pic:pic>
              </a:graphicData>
            </a:graphic>
          </wp:inline>
        </w:drawing>
      </w:r>
    </w:p>
    <w:p w14:paraId="5466E44C" w14:textId="30D59206" w:rsidR="003937E4" w:rsidRDefault="003937E4" w:rsidP="003937E4">
      <w:pPr>
        <w:jc w:val="center"/>
        <w:rPr>
          <w:lang w:val="en-US" w:eastAsia="ko-KR"/>
        </w:rPr>
      </w:pPr>
    </w:p>
    <w:p w14:paraId="0B8DAE7B" w14:textId="4702F118" w:rsidR="00981628" w:rsidRPr="00FF28A9" w:rsidRDefault="00981628" w:rsidP="00FF28A9">
      <w:pPr>
        <w:pStyle w:val="Caption"/>
        <w:overflowPunct/>
        <w:autoSpaceDE/>
        <w:autoSpaceDN/>
        <w:adjustRightInd/>
        <w:spacing w:before="0" w:after="200"/>
        <w:jc w:val="center"/>
        <w:textAlignment w:val="auto"/>
        <w:rPr>
          <w:rFonts w:ascii="Arial" w:eastAsiaTheme="minorHAnsi" w:hAnsi="Arial" w:cstheme="minorBidi"/>
          <w:b w:val="0"/>
          <w:i/>
          <w:iCs/>
          <w:sz w:val="18"/>
          <w:szCs w:val="18"/>
          <w:lang w:val="en-US" w:eastAsia="en-US"/>
        </w:rPr>
      </w:pPr>
      <w:r w:rsidRPr="00F87533">
        <w:rPr>
          <w:rFonts w:ascii="Arial" w:eastAsiaTheme="minorHAnsi" w:hAnsi="Arial" w:cstheme="minorBidi"/>
          <w:b w:val="0"/>
          <w:i/>
          <w:iCs/>
          <w:sz w:val="18"/>
          <w:szCs w:val="18"/>
          <w:lang w:val="en-US" w:eastAsia="en-US"/>
        </w:rPr>
        <w:t xml:space="preserve">Figure 1. </w:t>
      </w:r>
      <w:r w:rsidRPr="00FF28A9">
        <w:rPr>
          <w:rFonts w:ascii="Arial" w:eastAsiaTheme="minorHAnsi" w:hAnsi="Arial" w:cstheme="minorBidi"/>
          <w:b w:val="0"/>
          <w:i/>
          <w:iCs/>
          <w:sz w:val="18"/>
          <w:szCs w:val="18"/>
          <w:lang w:val="en-US" w:eastAsia="en-US"/>
        </w:rPr>
        <w:t>Different options of SNR side condition</w:t>
      </w:r>
    </w:p>
    <w:p w14:paraId="371C5C51" w14:textId="57CF35E4" w:rsidR="00F077E3" w:rsidRDefault="00F077E3" w:rsidP="00F077E3">
      <w:pPr>
        <w:spacing w:after="60"/>
        <w:jc w:val="both"/>
        <w:rPr>
          <w:b/>
          <w:lang w:val="en-US"/>
        </w:rPr>
      </w:pPr>
      <w:r w:rsidRPr="00F077E3">
        <w:rPr>
          <w:b/>
          <w:lang w:val="en-US" w:eastAsia="ko-KR"/>
        </w:rPr>
        <w:t xml:space="preserve">Proposal1: </w:t>
      </w:r>
      <w:r w:rsidR="0051359F">
        <w:rPr>
          <w:b/>
          <w:lang w:val="en-US" w:eastAsia="ko-KR"/>
        </w:rPr>
        <w:t>I</w:t>
      </w:r>
      <w:r w:rsidRPr="00F077E3">
        <w:rPr>
          <w:b/>
          <w:lang w:val="en-US" w:eastAsia="ko-KR"/>
        </w:rPr>
        <w:t xml:space="preserve">t is proposed to define the </w:t>
      </w:r>
      <w:r w:rsidR="00616D19">
        <w:rPr>
          <w:b/>
          <w:lang w:val="en-US" w:eastAsia="ko-KR"/>
        </w:rPr>
        <w:t xml:space="preserve">SNR </w:t>
      </w:r>
      <w:r w:rsidRPr="00F077E3">
        <w:rPr>
          <w:b/>
          <w:lang w:val="en-US" w:eastAsia="ko-KR"/>
        </w:rPr>
        <w:t xml:space="preserve">side condition as </w:t>
      </w:r>
      <w:r w:rsidRPr="00F077E3">
        <w:rPr>
          <w:b/>
          <w:lang w:val="en-US"/>
        </w:rPr>
        <w:t>Option 1: SNR with zero timing error.</w:t>
      </w:r>
    </w:p>
    <w:p w14:paraId="7C0FF066" w14:textId="4B158604" w:rsidR="00CE3075" w:rsidRDefault="00CE3075" w:rsidP="00F077E3">
      <w:pPr>
        <w:spacing w:after="60"/>
        <w:jc w:val="both"/>
        <w:rPr>
          <w:b/>
          <w:lang w:val="en-US"/>
        </w:rPr>
      </w:pPr>
      <w:r>
        <w:rPr>
          <w:b/>
          <w:lang w:val="en-US"/>
        </w:rPr>
        <w:t xml:space="preserve">Proposal2: </w:t>
      </w:r>
      <w:r w:rsidR="0051359F">
        <w:rPr>
          <w:b/>
          <w:lang w:val="en-US"/>
        </w:rPr>
        <w:t>T</w:t>
      </w:r>
      <w:r w:rsidR="0051359F" w:rsidRPr="0051359F">
        <w:rPr>
          <w:b/>
          <w:lang w:val="en-US"/>
        </w:rPr>
        <w:t xml:space="preserve">he </w:t>
      </w:r>
      <w:r w:rsidR="00616D19">
        <w:rPr>
          <w:b/>
          <w:lang w:val="en-US"/>
        </w:rPr>
        <w:t xml:space="preserve">SNR </w:t>
      </w:r>
      <w:r w:rsidR="0051359F" w:rsidRPr="0051359F">
        <w:rPr>
          <w:b/>
          <w:lang w:val="en-US"/>
        </w:rPr>
        <w:t>side condition for CLI measurement</w:t>
      </w:r>
      <w:r w:rsidR="00616D19">
        <w:rPr>
          <w:b/>
          <w:lang w:val="en-US"/>
        </w:rPr>
        <w:t xml:space="preserve"> is -3dB</w:t>
      </w:r>
      <w:r>
        <w:rPr>
          <w:b/>
          <w:lang w:val="en-US"/>
        </w:rPr>
        <w:t xml:space="preserve">. </w:t>
      </w:r>
    </w:p>
    <w:p w14:paraId="23D4B4D1" w14:textId="77777777" w:rsidR="0051359F" w:rsidRDefault="0051359F" w:rsidP="00F077E3">
      <w:pPr>
        <w:spacing w:after="60"/>
        <w:jc w:val="both"/>
        <w:rPr>
          <w:b/>
          <w:lang w:val="en-US"/>
        </w:rPr>
      </w:pPr>
    </w:p>
    <w:p w14:paraId="4CD0F0DA" w14:textId="4F0CA4B8" w:rsidR="004F0C32" w:rsidRPr="00F077E3" w:rsidRDefault="00F077E3" w:rsidP="00F077E3">
      <w:pPr>
        <w:tabs>
          <w:tab w:val="left" w:pos="5082"/>
        </w:tabs>
        <w:jc w:val="both"/>
        <w:rPr>
          <w:b/>
          <w:u w:val="single"/>
          <w:lang w:val="en-US" w:eastAsia="ko-KR"/>
        </w:rPr>
      </w:pPr>
      <w:r w:rsidRPr="00F077E3">
        <w:rPr>
          <w:b/>
          <w:u w:val="single"/>
          <w:lang w:val="en-US" w:eastAsia="ko-KR"/>
        </w:rPr>
        <w:t xml:space="preserve">The number of samples </w:t>
      </w:r>
      <w:r w:rsidR="004F0C32" w:rsidRPr="00F077E3">
        <w:rPr>
          <w:b/>
          <w:u w:val="single"/>
          <w:lang w:val="en-US" w:eastAsia="ko-KR"/>
        </w:rPr>
        <w:t xml:space="preserve"> </w:t>
      </w:r>
    </w:p>
    <w:p w14:paraId="51878178" w14:textId="0C65362F" w:rsidR="00822BE9" w:rsidRDefault="001205F8" w:rsidP="00A073EC">
      <w:pPr>
        <w:jc w:val="both"/>
        <w:rPr>
          <w:lang w:val="en-US" w:eastAsia="ko-KR"/>
        </w:rPr>
      </w:pPr>
      <w:r>
        <w:rPr>
          <w:lang w:val="en-US" w:eastAsia="ko-KR"/>
        </w:rPr>
        <w:t xml:space="preserve">RAN1 has sent a LS to RAN2/RAN4 indicating the RRC parameters for NR CLI handling </w:t>
      </w:r>
      <w:r w:rsidRPr="00967C69">
        <w:rPr>
          <w:lang w:val="en-US" w:eastAsia="ko-KR"/>
        </w:rPr>
        <w:t>[3].</w:t>
      </w:r>
      <w:r>
        <w:rPr>
          <w:lang w:val="en-US" w:eastAsia="ko-KR"/>
        </w:rPr>
        <w:t xml:space="preserve"> According to the LS, only periodic</w:t>
      </w:r>
      <w:r w:rsidR="00B54FCF">
        <w:rPr>
          <w:lang w:val="en-US" w:eastAsia="ko-KR"/>
        </w:rPr>
        <w:t xml:space="preserve"> CLI</w:t>
      </w:r>
      <w:r>
        <w:rPr>
          <w:lang w:val="en-US" w:eastAsia="ko-KR"/>
        </w:rPr>
        <w:t xml:space="preserve"> measurement is applicable for resource type for SRS-RSRP measurement</w:t>
      </w:r>
      <w:r w:rsidR="00931820">
        <w:rPr>
          <w:lang w:val="en-US" w:eastAsia="ko-KR"/>
        </w:rPr>
        <w:t xml:space="preserve">, and the measurement periodicity can be configured from 1 slot up to 640 slots i.e. 640ms in case of 15kHz. </w:t>
      </w:r>
      <w:r w:rsidR="008F13DD">
        <w:rPr>
          <w:lang w:val="en-US" w:eastAsia="ko-KR"/>
        </w:rPr>
        <w:t xml:space="preserve">While the higher number of samples leads to a better measurement accuracy, it takes longer measurement time to do the averaging/filtering. </w:t>
      </w:r>
      <w:r w:rsidR="00F87533">
        <w:rPr>
          <w:lang w:val="en-US" w:eastAsia="ko-KR"/>
        </w:rPr>
        <w:t xml:space="preserve">From the </w:t>
      </w:r>
      <w:r w:rsidR="00F87533" w:rsidRPr="00977298">
        <w:rPr>
          <w:lang w:val="en-US" w:eastAsia="ko-KR"/>
        </w:rPr>
        <w:t>simulation</w:t>
      </w:r>
      <w:r w:rsidR="00BB3ED5" w:rsidRPr="00977298">
        <w:rPr>
          <w:lang w:val="en-US" w:eastAsia="ko-KR"/>
        </w:rPr>
        <w:t xml:space="preserve"> [4]</w:t>
      </w:r>
      <w:r w:rsidR="00F87533" w:rsidRPr="00977298">
        <w:rPr>
          <w:lang w:val="en-US" w:eastAsia="ko-KR"/>
        </w:rPr>
        <w:t>, we</w:t>
      </w:r>
      <w:r w:rsidR="00F87533">
        <w:rPr>
          <w:lang w:val="en-US" w:eastAsia="ko-KR"/>
        </w:rPr>
        <w:t xml:space="preserve"> have observed good performance using 3 samples for CLI SRS-RSRP measurement. It works </w:t>
      </w:r>
      <w:r w:rsidR="00BB3ED5">
        <w:rPr>
          <w:lang w:val="en-US" w:eastAsia="ko-KR"/>
        </w:rPr>
        <w:t>well wh</w:t>
      </w:r>
      <w:r w:rsidR="00841398">
        <w:rPr>
          <w:lang w:val="en-US" w:eastAsia="ko-KR"/>
        </w:rPr>
        <w:t>en</w:t>
      </w:r>
      <w:r w:rsidR="00BB3ED5">
        <w:rPr>
          <w:lang w:val="en-US" w:eastAsia="ko-KR"/>
        </w:rPr>
        <w:t xml:space="preserve"> the measurement periodicity is small but </w:t>
      </w:r>
      <w:r w:rsidR="00822BE9">
        <w:rPr>
          <w:lang w:val="en-US" w:eastAsia="ko-KR"/>
        </w:rPr>
        <w:t>would result in</w:t>
      </w:r>
      <w:r w:rsidR="00BB3ED5">
        <w:rPr>
          <w:lang w:val="en-US" w:eastAsia="ko-KR"/>
        </w:rPr>
        <w:t xml:space="preserve"> </w:t>
      </w:r>
      <w:r w:rsidR="00605F80">
        <w:rPr>
          <w:lang w:val="en-US" w:eastAsia="ko-KR"/>
        </w:rPr>
        <w:t xml:space="preserve">up to </w:t>
      </w:r>
      <w:r w:rsidR="00BB3ED5">
        <w:rPr>
          <w:lang w:val="en-US" w:eastAsia="ko-KR"/>
        </w:rPr>
        <w:t>2s</w:t>
      </w:r>
      <w:r w:rsidR="00822BE9">
        <w:rPr>
          <w:lang w:val="en-US" w:eastAsia="ko-KR"/>
        </w:rPr>
        <w:t xml:space="preserve"> measurement time</w:t>
      </w:r>
      <w:r w:rsidR="00616D19">
        <w:rPr>
          <w:lang w:val="en-US" w:eastAsia="ko-KR"/>
        </w:rPr>
        <w:t xml:space="preserve"> in case of very long measurement cycle</w:t>
      </w:r>
      <w:r w:rsidR="00822BE9">
        <w:rPr>
          <w:lang w:val="en-US" w:eastAsia="ko-KR"/>
        </w:rPr>
        <w:t xml:space="preserve">. Considering the time-varying interference situation, the </w:t>
      </w:r>
      <w:r w:rsidR="00605F80">
        <w:rPr>
          <w:lang w:val="en-US" w:eastAsia="ko-KR"/>
        </w:rPr>
        <w:t xml:space="preserve">2s </w:t>
      </w:r>
      <w:r w:rsidR="00822BE9">
        <w:rPr>
          <w:lang w:val="en-US" w:eastAsia="ko-KR"/>
        </w:rPr>
        <w:t>delayed</w:t>
      </w:r>
      <w:r w:rsidR="00605F80">
        <w:rPr>
          <w:lang w:val="en-US" w:eastAsia="ko-KR"/>
        </w:rPr>
        <w:t xml:space="preserve"> measurement result seems to be insensible to the network especially if the result is </w:t>
      </w:r>
      <w:r w:rsidR="00B2498B">
        <w:rPr>
          <w:lang w:val="en-US" w:eastAsia="ko-KR"/>
        </w:rPr>
        <w:t xml:space="preserve">used </w:t>
      </w:r>
      <w:r w:rsidR="00605F80">
        <w:rPr>
          <w:lang w:val="en-US" w:eastAsia="ko-KR"/>
        </w:rPr>
        <w:t>to</w:t>
      </w:r>
      <w:r w:rsidR="00B2498B">
        <w:rPr>
          <w:lang w:val="en-US" w:eastAsia="ko-KR"/>
        </w:rPr>
        <w:t xml:space="preserve"> determine</w:t>
      </w:r>
      <w:r w:rsidR="00605F80">
        <w:rPr>
          <w:lang w:val="en-US" w:eastAsia="ko-KR"/>
        </w:rPr>
        <w:t xml:space="preserve"> </w:t>
      </w:r>
      <w:r w:rsidR="00B2498B">
        <w:rPr>
          <w:lang w:val="en-US" w:eastAsia="ko-KR"/>
        </w:rPr>
        <w:t xml:space="preserve">whether to adjust </w:t>
      </w:r>
      <w:r w:rsidR="00605F80">
        <w:rPr>
          <w:lang w:val="en-US" w:eastAsia="ko-KR"/>
        </w:rPr>
        <w:t xml:space="preserve">the DL/UL subframe configuration. It is therefore proposed </w:t>
      </w:r>
      <w:r w:rsidR="0041565B">
        <w:rPr>
          <w:lang w:val="en-US" w:eastAsia="ko-KR"/>
        </w:rPr>
        <w:t xml:space="preserve">to define the number of samples in terms of the CLI SRS-RSRP measurement periodicity. </w:t>
      </w:r>
      <w:r w:rsidR="00B2498B">
        <w:rPr>
          <w:lang w:val="en-US" w:eastAsia="ko-KR"/>
        </w:rPr>
        <w:t>For instance</w:t>
      </w:r>
      <w:r w:rsidR="0041565B">
        <w:rPr>
          <w:lang w:val="en-US" w:eastAsia="ko-KR"/>
        </w:rPr>
        <w:t>, 3 samples c</w:t>
      </w:r>
      <w:r w:rsidR="00E477D7">
        <w:rPr>
          <w:lang w:val="en-US" w:eastAsia="ko-KR"/>
        </w:rPr>
        <w:t>ould</w:t>
      </w:r>
      <w:r w:rsidR="0041565B">
        <w:rPr>
          <w:lang w:val="en-US" w:eastAsia="ko-KR"/>
        </w:rPr>
        <w:t xml:space="preserve"> be </w:t>
      </w:r>
      <w:r w:rsidR="00E477D7">
        <w:rPr>
          <w:lang w:val="en-US" w:eastAsia="ko-KR"/>
        </w:rPr>
        <w:t>defined for the measurement periodicity (sl</w:t>
      </w:r>
      <w:proofErr w:type="gramStart"/>
      <w:r w:rsidR="00E477D7">
        <w:rPr>
          <w:lang w:val="en-US" w:eastAsia="ko-KR"/>
        </w:rPr>
        <w:t>1,sl</w:t>
      </w:r>
      <w:proofErr w:type="gramEnd"/>
      <w:r w:rsidR="00E477D7">
        <w:rPr>
          <w:lang w:val="en-US" w:eastAsia="ko-KR"/>
        </w:rPr>
        <w:t xml:space="preserve">2…sl160) and single shot measurement can be applied for the </w:t>
      </w:r>
      <w:r w:rsidR="00B2498B">
        <w:rPr>
          <w:lang w:val="en-US" w:eastAsia="ko-KR"/>
        </w:rPr>
        <w:t xml:space="preserve">long </w:t>
      </w:r>
      <w:r w:rsidR="00E477D7">
        <w:rPr>
          <w:lang w:val="en-US" w:eastAsia="ko-KR"/>
        </w:rPr>
        <w:t>measurement periodicity (sl320, sl640)</w:t>
      </w:r>
      <w:r w:rsidR="00B57145">
        <w:rPr>
          <w:lang w:val="en-US" w:eastAsia="ko-KR"/>
        </w:rPr>
        <w:t>, as shown in Table 1.</w:t>
      </w:r>
      <w:r w:rsidR="00E477D7">
        <w:rPr>
          <w:lang w:val="en-US" w:eastAsia="ko-KR"/>
        </w:rPr>
        <w:t xml:space="preserve"> </w:t>
      </w:r>
      <w:r w:rsidR="00605F80">
        <w:rPr>
          <w:lang w:val="en-US" w:eastAsia="ko-KR"/>
        </w:rPr>
        <w:t xml:space="preserve"> </w:t>
      </w:r>
      <w:r w:rsidR="00822BE9">
        <w:rPr>
          <w:lang w:val="en-US" w:eastAsia="ko-KR"/>
        </w:rPr>
        <w:t xml:space="preserve">  </w:t>
      </w:r>
    </w:p>
    <w:p w14:paraId="24DA64DC" w14:textId="30C25ABE" w:rsidR="00E477D7" w:rsidRPr="00E477D7" w:rsidRDefault="00F87533" w:rsidP="00693503">
      <w:pPr>
        <w:pStyle w:val="Caption"/>
        <w:keepNext/>
        <w:overflowPunct/>
        <w:autoSpaceDE/>
        <w:autoSpaceDN/>
        <w:adjustRightInd/>
        <w:spacing w:before="240" w:after="200"/>
        <w:jc w:val="center"/>
        <w:textAlignment w:val="auto"/>
        <w:rPr>
          <w:lang w:val="en-US" w:eastAsia="ko-KR"/>
        </w:rPr>
      </w:pPr>
      <w:r w:rsidRPr="00F87533">
        <w:rPr>
          <w:rFonts w:ascii="Arial" w:eastAsiaTheme="minorHAnsi" w:hAnsi="Arial" w:cstheme="minorBidi"/>
          <w:b w:val="0"/>
          <w:i/>
          <w:iCs/>
          <w:sz w:val="18"/>
          <w:szCs w:val="18"/>
          <w:lang w:val="en-US" w:eastAsia="en-US"/>
        </w:rPr>
        <w:t>Table 1. M</w:t>
      </w:r>
      <w:r w:rsidRPr="00F87533">
        <w:rPr>
          <w:rFonts w:ascii="Arial" w:eastAsiaTheme="minorHAnsi" w:hAnsi="Arial" w:cstheme="minorBidi" w:hint="eastAsia"/>
          <w:b w:val="0"/>
          <w:i/>
          <w:iCs/>
          <w:sz w:val="18"/>
          <w:szCs w:val="18"/>
          <w:lang w:val="en-US" w:eastAsia="en-US"/>
        </w:rPr>
        <w:t>easurement</w:t>
      </w:r>
      <w:r w:rsidRPr="00F87533">
        <w:rPr>
          <w:rFonts w:ascii="Arial" w:eastAsiaTheme="minorHAnsi" w:hAnsi="Arial" w:cstheme="minorBidi"/>
          <w:b w:val="0"/>
          <w:i/>
          <w:iCs/>
          <w:sz w:val="18"/>
          <w:szCs w:val="18"/>
          <w:lang w:val="en-US" w:eastAsia="en-US"/>
        </w:rPr>
        <w:t xml:space="preserve"> period</w:t>
      </w:r>
      <w:r w:rsidRPr="00F87533">
        <w:rPr>
          <w:rFonts w:ascii="Arial" w:eastAsiaTheme="minorHAnsi" w:hAnsi="Arial" w:cstheme="minorBidi" w:hint="eastAsia"/>
          <w:b w:val="0"/>
          <w:i/>
          <w:iCs/>
          <w:sz w:val="18"/>
          <w:szCs w:val="18"/>
          <w:lang w:val="en-US" w:eastAsia="en-US"/>
        </w:rPr>
        <w:t xml:space="preserve"> </w:t>
      </w:r>
      <w:r w:rsidRPr="00F87533">
        <w:rPr>
          <w:rFonts w:ascii="Arial" w:eastAsiaTheme="minorHAnsi" w:hAnsi="Arial" w:cstheme="minorBidi"/>
          <w:b w:val="0"/>
          <w:i/>
          <w:iCs/>
          <w:sz w:val="18"/>
          <w:szCs w:val="18"/>
          <w:lang w:val="en-US" w:eastAsia="en-US"/>
        </w:rPr>
        <w:t xml:space="preserve">for </w:t>
      </w:r>
      <w:r w:rsidRPr="00F87533">
        <w:rPr>
          <w:rFonts w:ascii="Arial" w:eastAsiaTheme="minorHAnsi" w:hAnsi="Arial" w:cstheme="minorBidi" w:hint="eastAsia"/>
          <w:b w:val="0"/>
          <w:i/>
          <w:iCs/>
          <w:sz w:val="18"/>
          <w:szCs w:val="18"/>
          <w:lang w:val="en-US" w:eastAsia="en-US"/>
        </w:rPr>
        <w:t>CLI</w:t>
      </w:r>
      <w:r w:rsidRPr="00F87533">
        <w:rPr>
          <w:rFonts w:ascii="Arial" w:eastAsiaTheme="minorHAnsi" w:hAnsi="Arial" w:cstheme="minorBidi"/>
          <w:b w:val="0"/>
          <w:i/>
          <w:iCs/>
          <w:sz w:val="18"/>
          <w:szCs w:val="18"/>
          <w:lang w:val="en-US" w:eastAsia="en-US"/>
        </w:rPr>
        <w:t xml:space="preserve"> SRS-RSRP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77D7" w14:paraId="0D730F53" w14:textId="77777777" w:rsidTr="00E477D7">
        <w:tc>
          <w:tcPr>
            <w:tcW w:w="4620" w:type="dxa"/>
            <w:tcBorders>
              <w:top w:val="single" w:sz="4" w:space="0" w:color="auto"/>
              <w:left w:val="single" w:sz="4" w:space="0" w:color="auto"/>
              <w:bottom w:val="single" w:sz="4" w:space="0" w:color="auto"/>
              <w:right w:val="single" w:sz="4" w:space="0" w:color="auto"/>
            </w:tcBorders>
            <w:hideMark/>
          </w:tcPr>
          <w:p w14:paraId="695C0551" w14:textId="7650A1B3" w:rsidR="00E477D7" w:rsidRDefault="006A3C2C">
            <w:pPr>
              <w:pStyle w:val="TAH"/>
            </w:pPr>
            <w:r>
              <w:t xml:space="preserve">CLI </w:t>
            </w:r>
            <w:r w:rsidR="00E477D7">
              <w:t>SRS-Measurement-</w:t>
            </w:r>
            <w:proofErr w:type="spellStart"/>
            <w:r w:rsidR="00E477D7">
              <w:t>Periodicity</w:t>
            </w:r>
            <w:proofErr w:type="spellEnd"/>
            <w:r w:rsidR="00E477D7">
              <w:t xml:space="preserve"> (</w:t>
            </w:r>
            <w:proofErr w:type="spellStart"/>
            <w:r w:rsidR="00E477D7">
              <w:t>number</w:t>
            </w:r>
            <w:proofErr w:type="spellEnd"/>
            <w:r w:rsidR="00E477D7">
              <w:t xml:space="preserve"> of slots)</w:t>
            </w:r>
          </w:p>
        </w:tc>
        <w:tc>
          <w:tcPr>
            <w:tcW w:w="4621" w:type="dxa"/>
            <w:tcBorders>
              <w:top w:val="single" w:sz="4" w:space="0" w:color="auto"/>
              <w:left w:val="single" w:sz="4" w:space="0" w:color="auto"/>
              <w:bottom w:val="single" w:sz="4" w:space="0" w:color="auto"/>
              <w:right w:val="single" w:sz="4" w:space="0" w:color="auto"/>
            </w:tcBorders>
            <w:hideMark/>
          </w:tcPr>
          <w:p w14:paraId="0A44D383" w14:textId="4A3600A8" w:rsidR="00E477D7" w:rsidRDefault="003326F3">
            <w:pPr>
              <w:pStyle w:val="TAH"/>
            </w:pPr>
            <w:proofErr w:type="spellStart"/>
            <w:r>
              <w:t>Number</w:t>
            </w:r>
            <w:proofErr w:type="spellEnd"/>
            <w:r>
              <w:t xml:space="preserve"> of </w:t>
            </w:r>
            <w:proofErr w:type="spellStart"/>
            <w:r>
              <w:t>measurement</w:t>
            </w:r>
            <w:proofErr w:type="spellEnd"/>
            <w:r>
              <w:t xml:space="preserve"> samples</w:t>
            </w:r>
          </w:p>
        </w:tc>
      </w:tr>
      <w:tr w:rsidR="00E477D7" w14:paraId="4BF8F40B" w14:textId="77777777" w:rsidTr="00E477D7">
        <w:tc>
          <w:tcPr>
            <w:tcW w:w="4620" w:type="dxa"/>
            <w:tcBorders>
              <w:top w:val="single" w:sz="4" w:space="0" w:color="auto"/>
              <w:left w:val="single" w:sz="4" w:space="0" w:color="auto"/>
              <w:bottom w:val="single" w:sz="4" w:space="0" w:color="auto"/>
              <w:right w:val="single" w:sz="4" w:space="0" w:color="auto"/>
            </w:tcBorders>
            <w:hideMark/>
          </w:tcPr>
          <w:p w14:paraId="121FA89D" w14:textId="31D3B698" w:rsidR="00E477D7" w:rsidRDefault="006A3C2C">
            <w:pPr>
              <w:pStyle w:val="TAC"/>
            </w:pPr>
            <w:r>
              <w:t>Sl1</w:t>
            </w:r>
            <w:r w:rsidR="003326F3">
              <w:t>, Sl2, Sl4</w:t>
            </w:r>
            <w:r>
              <w:t>…..</w:t>
            </w:r>
            <w:r w:rsidR="003326F3">
              <w:t>S</w:t>
            </w:r>
            <w:r>
              <w:t>l</w:t>
            </w:r>
            <w:r w:rsidR="003326F3">
              <w:t>16</w:t>
            </w:r>
            <w:r>
              <w:t>0</w:t>
            </w:r>
          </w:p>
        </w:tc>
        <w:tc>
          <w:tcPr>
            <w:tcW w:w="4621" w:type="dxa"/>
            <w:tcBorders>
              <w:top w:val="single" w:sz="4" w:space="0" w:color="auto"/>
              <w:left w:val="single" w:sz="4" w:space="0" w:color="auto"/>
              <w:bottom w:val="single" w:sz="4" w:space="0" w:color="auto"/>
              <w:right w:val="single" w:sz="4" w:space="0" w:color="auto"/>
            </w:tcBorders>
            <w:hideMark/>
          </w:tcPr>
          <w:p w14:paraId="6394511F" w14:textId="1B2E0282" w:rsidR="00E477D7" w:rsidRDefault="003326F3">
            <w:pPr>
              <w:pStyle w:val="TAC"/>
            </w:pPr>
            <w:r>
              <w:t>3 samples</w:t>
            </w:r>
          </w:p>
        </w:tc>
      </w:tr>
      <w:tr w:rsidR="00E477D7" w14:paraId="79855D99" w14:textId="77777777" w:rsidTr="00E477D7">
        <w:tc>
          <w:tcPr>
            <w:tcW w:w="4620" w:type="dxa"/>
            <w:tcBorders>
              <w:top w:val="single" w:sz="4" w:space="0" w:color="auto"/>
              <w:left w:val="single" w:sz="4" w:space="0" w:color="auto"/>
              <w:bottom w:val="single" w:sz="4" w:space="0" w:color="auto"/>
              <w:right w:val="single" w:sz="4" w:space="0" w:color="auto"/>
            </w:tcBorders>
            <w:hideMark/>
          </w:tcPr>
          <w:p w14:paraId="28B72569" w14:textId="62B928B5" w:rsidR="00E477D7" w:rsidRDefault="003326F3">
            <w:pPr>
              <w:pStyle w:val="TAC"/>
            </w:pPr>
            <w:r>
              <w:t>Sl320, Sl640</w:t>
            </w:r>
          </w:p>
        </w:tc>
        <w:tc>
          <w:tcPr>
            <w:tcW w:w="4621" w:type="dxa"/>
            <w:tcBorders>
              <w:top w:val="single" w:sz="4" w:space="0" w:color="auto"/>
              <w:left w:val="single" w:sz="4" w:space="0" w:color="auto"/>
              <w:bottom w:val="single" w:sz="4" w:space="0" w:color="auto"/>
              <w:right w:val="single" w:sz="4" w:space="0" w:color="auto"/>
            </w:tcBorders>
            <w:hideMark/>
          </w:tcPr>
          <w:p w14:paraId="1522F7B3" w14:textId="21DC5A74" w:rsidR="00E477D7" w:rsidRDefault="003326F3">
            <w:pPr>
              <w:pStyle w:val="TAC"/>
              <w:rPr>
                <w:b/>
              </w:rPr>
            </w:pPr>
            <w:r>
              <w:t>1 sample</w:t>
            </w:r>
          </w:p>
        </w:tc>
      </w:tr>
    </w:tbl>
    <w:p w14:paraId="5F5F8B86" w14:textId="304690CC" w:rsidR="00F5258A" w:rsidRDefault="00F5258A" w:rsidP="004E2E38">
      <w:pPr>
        <w:spacing w:before="240" w:after="60"/>
        <w:jc w:val="both"/>
        <w:rPr>
          <w:b/>
          <w:lang w:val="en-US" w:eastAsia="ko-KR"/>
        </w:rPr>
      </w:pPr>
      <w:r w:rsidRPr="00C90166">
        <w:rPr>
          <w:b/>
          <w:lang w:val="en-US" w:eastAsia="ko-KR"/>
        </w:rPr>
        <w:t>Proposal3: It is proposed to apply 3 samples for the measurement periodicity (sl</w:t>
      </w:r>
      <w:proofErr w:type="gramStart"/>
      <w:r w:rsidRPr="00C90166">
        <w:rPr>
          <w:b/>
          <w:lang w:val="en-US" w:eastAsia="ko-KR"/>
        </w:rPr>
        <w:t>1,sl</w:t>
      </w:r>
      <w:proofErr w:type="gramEnd"/>
      <w:r w:rsidRPr="00C90166">
        <w:rPr>
          <w:b/>
          <w:lang w:val="en-US" w:eastAsia="ko-KR"/>
        </w:rPr>
        <w:t>2…sl160) and one shot measurement given the measurement periodicity (sl320, sl640)</w:t>
      </w:r>
      <w:r>
        <w:rPr>
          <w:b/>
          <w:lang w:val="en-US" w:eastAsia="ko-KR"/>
        </w:rPr>
        <w:t>, as exampled in Table 1.</w:t>
      </w:r>
    </w:p>
    <w:p w14:paraId="1E2D9D88" w14:textId="77777777" w:rsidR="004E2E38" w:rsidRDefault="004E2E38" w:rsidP="004E2E38">
      <w:pPr>
        <w:spacing w:after="60"/>
        <w:jc w:val="both"/>
        <w:rPr>
          <w:lang w:val="en-US" w:eastAsia="ko-KR"/>
        </w:rPr>
      </w:pPr>
    </w:p>
    <w:p w14:paraId="7391096F" w14:textId="614A8C1C" w:rsidR="000E1244" w:rsidRDefault="000E1244" w:rsidP="004E2E38">
      <w:pPr>
        <w:tabs>
          <w:tab w:val="left" w:pos="5082"/>
        </w:tabs>
        <w:jc w:val="both"/>
        <w:rPr>
          <w:b/>
          <w:u w:val="single"/>
        </w:rPr>
      </w:pPr>
      <w:r>
        <w:rPr>
          <w:b/>
          <w:u w:val="single"/>
        </w:rPr>
        <w:t xml:space="preserve">SRS-RSRP </w:t>
      </w:r>
      <w:r w:rsidRPr="004E2E38">
        <w:rPr>
          <w:b/>
          <w:u w:val="single"/>
          <w:lang w:val="en-US" w:eastAsia="ko-KR"/>
        </w:rPr>
        <w:t>reporting</w:t>
      </w:r>
      <w:r>
        <w:rPr>
          <w:b/>
          <w:u w:val="single"/>
        </w:rPr>
        <w:t xml:space="preserve"> range</w:t>
      </w:r>
    </w:p>
    <w:p w14:paraId="277AE8EF" w14:textId="1D86E285" w:rsidR="000E2B25" w:rsidRDefault="007A6010" w:rsidP="00A073EC">
      <w:pPr>
        <w:jc w:val="both"/>
        <w:rPr>
          <w:lang w:val="en-US" w:eastAsia="ko-KR"/>
        </w:rPr>
      </w:pPr>
      <w:r>
        <w:rPr>
          <w:lang w:val="en-US" w:eastAsia="ko-KR"/>
        </w:rPr>
        <w:t xml:space="preserve">The granularity of the reporting range shall be determined based on the measurement accuracy requirements. </w:t>
      </w:r>
      <w:r w:rsidR="000E2B25">
        <w:rPr>
          <w:lang w:val="en-US" w:eastAsia="ko-KR"/>
        </w:rPr>
        <w:t xml:space="preserve">A larger step size could be considered only if the accuracy requirement is relaxed. As the CLI measurement is supposed to support the network reconfiguration of dynamic TDD, the measurement result should not deviate too much and a similar accuracy as intra-frequency measurement is expected. </w:t>
      </w:r>
      <w:r w:rsidR="0049607F">
        <w:rPr>
          <w:lang w:val="en-US" w:eastAsia="ko-KR"/>
        </w:rPr>
        <w:t>Therefore</w:t>
      </w:r>
      <w:r w:rsidR="00780485">
        <w:rPr>
          <w:lang w:val="en-US" w:eastAsia="ko-KR"/>
        </w:rPr>
        <w:t xml:space="preserve">, the 1dB step size </w:t>
      </w:r>
      <w:r w:rsidR="0049607F">
        <w:rPr>
          <w:lang w:val="en-US" w:eastAsia="ko-KR"/>
        </w:rPr>
        <w:t>as specified</w:t>
      </w:r>
      <w:r w:rsidR="00780485">
        <w:rPr>
          <w:lang w:val="en-US" w:eastAsia="ko-KR"/>
        </w:rPr>
        <w:t xml:space="preserve"> for RSRP measurement reporting range shall be applied</w:t>
      </w:r>
      <w:r w:rsidR="0049607F">
        <w:rPr>
          <w:lang w:val="en-US" w:eastAsia="ko-KR"/>
        </w:rPr>
        <w:t xml:space="preserve"> to CLI SRS-RSRS measurement</w:t>
      </w:r>
      <w:r w:rsidR="00780485">
        <w:rPr>
          <w:lang w:val="en-US" w:eastAsia="ko-KR"/>
        </w:rPr>
        <w:t xml:space="preserve">. </w:t>
      </w:r>
      <w:r w:rsidR="000E2B25">
        <w:rPr>
          <w:lang w:val="en-US" w:eastAsia="ko-KR"/>
        </w:rPr>
        <w:t xml:space="preserve">   </w:t>
      </w:r>
    </w:p>
    <w:p w14:paraId="2054A68F" w14:textId="665249E9" w:rsidR="00AB41A7" w:rsidRDefault="0049607F" w:rsidP="00205791">
      <w:pPr>
        <w:spacing w:before="240" w:after="60"/>
        <w:jc w:val="both"/>
        <w:rPr>
          <w:b/>
          <w:lang w:val="en-US" w:eastAsia="ko-KR"/>
        </w:rPr>
      </w:pPr>
      <w:r w:rsidRPr="0049607F">
        <w:rPr>
          <w:b/>
          <w:lang w:val="en-US" w:eastAsia="ko-KR"/>
        </w:rPr>
        <w:t xml:space="preserve">Propsoal4: The 1dB step size shall be applied to </w:t>
      </w:r>
      <w:r w:rsidR="00AB41A7">
        <w:rPr>
          <w:b/>
          <w:lang w:val="en-US" w:eastAsia="ko-KR"/>
        </w:rPr>
        <w:t xml:space="preserve">the </w:t>
      </w:r>
      <w:r w:rsidRPr="0049607F">
        <w:rPr>
          <w:b/>
          <w:lang w:val="en-US" w:eastAsia="ko-KR"/>
        </w:rPr>
        <w:t>CLI SRS-RSR</w:t>
      </w:r>
      <w:r w:rsidR="00AB41A7">
        <w:rPr>
          <w:b/>
          <w:lang w:val="en-US" w:eastAsia="ko-KR"/>
        </w:rPr>
        <w:t>P</w:t>
      </w:r>
      <w:r w:rsidRPr="0049607F">
        <w:rPr>
          <w:b/>
          <w:lang w:val="en-US" w:eastAsia="ko-KR"/>
        </w:rPr>
        <w:t xml:space="preserve"> </w:t>
      </w:r>
      <w:r w:rsidR="00DF0B8C">
        <w:rPr>
          <w:b/>
          <w:lang w:val="en-US" w:eastAsia="ko-KR"/>
        </w:rPr>
        <w:t>reporting range</w:t>
      </w:r>
      <w:r w:rsidRPr="0049607F">
        <w:rPr>
          <w:b/>
          <w:lang w:val="en-US" w:eastAsia="ko-KR"/>
        </w:rPr>
        <w:t>.</w:t>
      </w:r>
    </w:p>
    <w:p w14:paraId="3503EC9B" w14:textId="77777777" w:rsidR="00AB41A7" w:rsidRDefault="00990655" w:rsidP="00967C69">
      <w:pPr>
        <w:jc w:val="both"/>
        <w:rPr>
          <w:b/>
          <w:u w:val="single"/>
        </w:rPr>
      </w:pPr>
      <w:r w:rsidRPr="00557110">
        <w:rPr>
          <w:b/>
          <w:u w:val="single"/>
        </w:rPr>
        <w:lastRenderedPageBreak/>
        <w:t>Measurement resource configuration</w:t>
      </w:r>
    </w:p>
    <w:p w14:paraId="44A34F9F" w14:textId="00EBC966" w:rsidR="00ED2474" w:rsidRDefault="00DE799C" w:rsidP="00F4640E">
      <w:pPr>
        <w:jc w:val="both"/>
        <w:rPr>
          <w:rFonts w:cs="Arial"/>
          <w:lang w:val="en-US"/>
        </w:rPr>
      </w:pPr>
      <w:r>
        <w:rPr>
          <w:lang w:val="en-US" w:eastAsia="ko-KR"/>
        </w:rPr>
        <w:t>RAN1 has agreed that the m</w:t>
      </w:r>
      <w:r w:rsidRPr="009C463A">
        <w:rPr>
          <w:lang w:val="en-US" w:eastAsia="ko-KR"/>
        </w:rPr>
        <w:t xml:space="preserve">easurement resource </w:t>
      </w:r>
      <w:r>
        <w:rPr>
          <w:lang w:val="en-US" w:eastAsia="ko-KR"/>
        </w:rPr>
        <w:t xml:space="preserve">for CLI SRS-RSRP measurement </w:t>
      </w:r>
      <w:r w:rsidRPr="009C463A">
        <w:rPr>
          <w:lang w:val="en-US" w:eastAsia="ko-KR"/>
        </w:rPr>
        <w:t xml:space="preserve">is configured by </w:t>
      </w:r>
      <w:r w:rsidRPr="00967C69">
        <w:rPr>
          <w:lang w:val="en-US" w:eastAsia="ko-KR"/>
        </w:rPr>
        <w:t>SRS resource configuration.</w:t>
      </w:r>
      <w:r w:rsidR="00FD2DA9" w:rsidRPr="00967C69">
        <w:rPr>
          <w:lang w:val="en-US" w:eastAsia="ko-KR"/>
        </w:rPr>
        <w:t xml:space="preserve"> </w:t>
      </w:r>
      <w:r w:rsidR="00DA570E">
        <w:rPr>
          <w:lang w:val="en-US" w:eastAsia="ko-KR"/>
        </w:rPr>
        <w:t>It is understood</w:t>
      </w:r>
      <w:r w:rsidR="006F2664">
        <w:rPr>
          <w:lang w:val="en-US" w:eastAsia="ko-KR"/>
        </w:rPr>
        <w:t xml:space="preserve"> from RAN1</w:t>
      </w:r>
      <w:r w:rsidR="00DA570E">
        <w:rPr>
          <w:lang w:val="en-US" w:eastAsia="ko-KR"/>
        </w:rPr>
        <w:t xml:space="preserve"> that the aggressor UE would not send dedicated SRS for CLI measurement</w:t>
      </w:r>
      <w:r w:rsidR="006F2664">
        <w:rPr>
          <w:lang w:val="en-US" w:eastAsia="ko-KR"/>
        </w:rPr>
        <w:t xml:space="preserve"> (except for group aggressor UEs). That is, the SRS </w:t>
      </w:r>
      <w:r w:rsidR="00ED2474">
        <w:rPr>
          <w:lang w:val="en-US" w:eastAsia="ko-KR"/>
        </w:rPr>
        <w:t>may be</w:t>
      </w:r>
      <w:r w:rsidR="00F4640E">
        <w:rPr>
          <w:lang w:val="en-US" w:eastAsia="ko-KR"/>
        </w:rPr>
        <w:t xml:space="preserve"> transmitted </w:t>
      </w:r>
      <w:r w:rsidR="007F1291">
        <w:rPr>
          <w:lang w:val="en-US" w:eastAsia="ko-KR"/>
        </w:rPr>
        <w:t xml:space="preserve">from the aggressor </w:t>
      </w:r>
      <w:r w:rsidR="00F4640E">
        <w:rPr>
          <w:lang w:val="en-US" w:eastAsia="ko-KR"/>
        </w:rPr>
        <w:t xml:space="preserve">over single or multiple ports i.e. </w:t>
      </w:r>
      <w:proofErr w:type="spellStart"/>
      <w:r w:rsidR="00F4640E" w:rsidRPr="00ED2474">
        <w:rPr>
          <w:i/>
          <w:lang w:val="en-US" w:eastAsia="ko-KR"/>
        </w:rPr>
        <w:t>nrofSRS</w:t>
      </w:r>
      <w:proofErr w:type="spellEnd"/>
      <w:r w:rsidR="00F4640E" w:rsidRPr="00ED2474">
        <w:rPr>
          <w:i/>
          <w:lang w:val="en-US" w:eastAsia="ko-KR"/>
        </w:rPr>
        <w:t>-Port</w:t>
      </w:r>
      <w:r w:rsidR="00F4640E">
        <w:rPr>
          <w:lang w:val="en-US" w:eastAsia="ko-KR"/>
        </w:rPr>
        <w:t xml:space="preserve"> = 1, 2 or 4</w:t>
      </w:r>
      <w:r w:rsidR="00454794">
        <w:rPr>
          <w:lang w:val="en-US" w:eastAsia="ko-KR"/>
        </w:rPr>
        <w:t xml:space="preserve"> </w:t>
      </w:r>
      <w:r w:rsidR="00120025">
        <w:t>depending</w:t>
      </w:r>
      <w:r w:rsidR="00120025">
        <w:t xml:space="preserve"> on SRS usage in the aggressor UE</w:t>
      </w:r>
      <w:r w:rsidR="00454794">
        <w:rPr>
          <w:lang w:val="en-US" w:eastAsia="ko-KR"/>
        </w:rPr>
        <w:t xml:space="preserve">. </w:t>
      </w:r>
      <w:r w:rsidR="00ED2474">
        <w:rPr>
          <w:lang w:val="en-US" w:eastAsia="ko-KR"/>
        </w:rPr>
        <w:t xml:space="preserve">Typically, 2 antenna ports are popularly configured for UE supporting 2T2R or 2T4R, where </w:t>
      </w:r>
      <w:r w:rsidR="00F4640E">
        <w:rPr>
          <w:rFonts w:cs="Arial"/>
          <w:lang w:val="en-US"/>
        </w:rPr>
        <w:t xml:space="preserve">the </w:t>
      </w:r>
      <w:r w:rsidR="007F1291">
        <w:rPr>
          <w:rFonts w:cs="Arial"/>
          <w:lang w:val="en-US"/>
        </w:rPr>
        <w:t xml:space="preserve">aggressor </w:t>
      </w:r>
      <w:r w:rsidR="00F4640E">
        <w:rPr>
          <w:rFonts w:cs="Arial"/>
          <w:lang w:val="en-US"/>
        </w:rPr>
        <w:t>UE splits the transmit power on active UL BWP of the carrier equally across the configured antenna ports of SRS</w:t>
      </w:r>
      <w:r w:rsidR="00ED2474">
        <w:rPr>
          <w:rFonts w:cs="Arial"/>
          <w:lang w:val="en-US"/>
        </w:rPr>
        <w:t xml:space="preserve"> [</w:t>
      </w:r>
      <w:r w:rsidR="00754ECC">
        <w:rPr>
          <w:rFonts w:cs="Arial"/>
          <w:lang w:val="en-US"/>
        </w:rPr>
        <w:t>5</w:t>
      </w:r>
      <w:r w:rsidR="00ED2474">
        <w:rPr>
          <w:rFonts w:cs="Arial"/>
          <w:lang w:val="en-US"/>
        </w:rPr>
        <w:t>]</w:t>
      </w:r>
      <w:r w:rsidR="00464A12">
        <w:rPr>
          <w:rFonts w:cs="Arial"/>
          <w:lang w:val="en-US"/>
        </w:rPr>
        <w:t xml:space="preserve">. </w:t>
      </w:r>
    </w:p>
    <w:p w14:paraId="0E6B8B3E" w14:textId="31271502" w:rsidR="00ED2474" w:rsidRDefault="007F1291" w:rsidP="00ED2474">
      <w:pPr>
        <w:jc w:val="both"/>
        <w:rPr>
          <w:rFonts w:cs="Arial"/>
          <w:lang w:val="en-US"/>
        </w:rPr>
      </w:pPr>
      <w:r>
        <w:rPr>
          <w:rFonts w:cs="Arial"/>
          <w:lang w:val="en-US"/>
        </w:rPr>
        <w:t xml:space="preserve">At the victim UE, </w:t>
      </w:r>
      <w:r w:rsidR="00ED2474">
        <w:rPr>
          <w:rFonts w:cs="Arial"/>
          <w:lang w:val="en-US"/>
        </w:rPr>
        <w:t xml:space="preserve">if single port is always configured for SRS-RSRP measurement, the UE can only detect part of the CLI </w:t>
      </w:r>
      <w:r w:rsidR="00927C77">
        <w:rPr>
          <w:rFonts w:cs="Arial"/>
          <w:lang w:val="en-US"/>
        </w:rPr>
        <w:t xml:space="preserve">i.e. the measurement result is supposed to be ideally 3dB lower than the real CLI level. The </w:t>
      </w:r>
      <w:r w:rsidR="00927C77" w:rsidRPr="00927C77">
        <w:rPr>
          <w:rFonts w:cs="Arial"/>
          <w:i/>
          <w:lang w:val="en-US"/>
        </w:rPr>
        <w:t>T</w:t>
      </w:r>
      <w:r w:rsidR="000A1BCD">
        <w:rPr>
          <w:rFonts w:cs="Arial"/>
          <w:i/>
          <w:vertAlign w:val="subscript"/>
          <w:lang w:val="en-US"/>
        </w:rPr>
        <w:t>CLI</w:t>
      </w:r>
      <w:r w:rsidR="00927C77">
        <w:rPr>
          <w:rFonts w:cs="Arial"/>
          <w:lang w:val="en-US"/>
        </w:rPr>
        <w:t xml:space="preserve"> impact may even degrade the measurement result due to </w:t>
      </w:r>
      <w:r w:rsidR="00965324">
        <w:rPr>
          <w:rFonts w:cs="Arial"/>
          <w:lang w:val="en-US"/>
        </w:rPr>
        <w:t xml:space="preserve">the vulnerability </w:t>
      </w:r>
      <w:proofErr w:type="spellStart"/>
      <w:r w:rsidR="00965324">
        <w:rPr>
          <w:rFonts w:cs="Arial"/>
          <w:lang w:val="en-US"/>
        </w:rPr>
        <w:t>w.r.t.</w:t>
      </w:r>
      <w:proofErr w:type="spellEnd"/>
      <w:r w:rsidR="00965324">
        <w:rPr>
          <w:rFonts w:cs="Arial"/>
          <w:lang w:val="en-US"/>
        </w:rPr>
        <w:t xml:space="preserve"> TO and FO errors of </w:t>
      </w:r>
      <w:r w:rsidR="00927C77">
        <w:rPr>
          <w:rFonts w:cs="Arial"/>
          <w:lang w:val="en-US"/>
        </w:rPr>
        <w:t>the cyclic shift</w:t>
      </w:r>
      <w:r w:rsidR="00965324">
        <w:rPr>
          <w:rFonts w:cs="Arial"/>
          <w:lang w:val="en-US"/>
        </w:rPr>
        <w:t xml:space="preserve"> detection </w:t>
      </w:r>
      <w:r w:rsidR="0033559F">
        <w:rPr>
          <w:rFonts w:cs="Arial"/>
          <w:lang w:val="en-US"/>
        </w:rPr>
        <w:t xml:space="preserve">that </w:t>
      </w:r>
      <w:r w:rsidR="00965324">
        <w:rPr>
          <w:rFonts w:cs="Arial"/>
          <w:lang w:val="en-US"/>
        </w:rPr>
        <w:t>correspond</w:t>
      </w:r>
      <w:r w:rsidR="0033559F">
        <w:rPr>
          <w:rFonts w:cs="Arial"/>
          <w:lang w:val="en-US"/>
        </w:rPr>
        <w:t>s</w:t>
      </w:r>
      <w:r w:rsidR="00965324">
        <w:rPr>
          <w:rFonts w:cs="Arial"/>
          <w:lang w:val="en-US"/>
        </w:rPr>
        <w:t xml:space="preserve"> to each port</w:t>
      </w:r>
      <w:r w:rsidR="00927C77">
        <w:rPr>
          <w:rFonts w:cs="Arial"/>
          <w:lang w:val="en-US"/>
        </w:rPr>
        <w:t xml:space="preserve">. To </w:t>
      </w:r>
      <w:r w:rsidR="00602501">
        <w:rPr>
          <w:rFonts w:cs="Arial"/>
          <w:lang w:val="en-US"/>
        </w:rPr>
        <w:t xml:space="preserve">address the issue, </w:t>
      </w:r>
      <w:r w:rsidR="00C36B25">
        <w:rPr>
          <w:rFonts w:cs="Arial"/>
          <w:lang w:val="en-US"/>
        </w:rPr>
        <w:t xml:space="preserve">the network </w:t>
      </w:r>
      <w:proofErr w:type="gramStart"/>
      <w:r w:rsidR="00ED2474">
        <w:rPr>
          <w:rFonts w:cs="Arial"/>
          <w:lang w:val="en-US"/>
        </w:rPr>
        <w:t>has</w:t>
      </w:r>
      <w:r w:rsidR="00602501">
        <w:rPr>
          <w:rFonts w:cs="Arial"/>
          <w:lang w:val="en-US"/>
        </w:rPr>
        <w:t xml:space="preserve"> </w:t>
      </w:r>
      <w:r w:rsidR="00ED2474">
        <w:rPr>
          <w:rFonts w:cs="Arial"/>
          <w:lang w:val="en-US"/>
        </w:rPr>
        <w:t>to</w:t>
      </w:r>
      <w:proofErr w:type="gramEnd"/>
      <w:r w:rsidR="00C36B25">
        <w:rPr>
          <w:rFonts w:cs="Arial"/>
          <w:lang w:val="en-US"/>
        </w:rPr>
        <w:t xml:space="preserve"> </w:t>
      </w:r>
      <w:r w:rsidR="00ED2474">
        <w:rPr>
          <w:rFonts w:cs="Arial"/>
          <w:lang w:val="en-US"/>
        </w:rPr>
        <w:t xml:space="preserve">adaptively </w:t>
      </w:r>
      <w:r w:rsidR="00C36B25">
        <w:rPr>
          <w:rFonts w:cs="Arial"/>
          <w:lang w:val="en-US"/>
        </w:rPr>
        <w:t>scale the triggering conditions</w:t>
      </w:r>
      <w:r w:rsidR="00602501">
        <w:rPr>
          <w:rFonts w:cs="Arial"/>
          <w:lang w:val="en-US"/>
        </w:rPr>
        <w:t xml:space="preserve"> as well as the </w:t>
      </w:r>
      <w:r w:rsidR="000A1BCD">
        <w:rPr>
          <w:rFonts w:cs="Arial"/>
          <w:lang w:val="en-US"/>
        </w:rPr>
        <w:t xml:space="preserve">received </w:t>
      </w:r>
      <w:r w:rsidR="00602501">
        <w:rPr>
          <w:rFonts w:cs="Arial"/>
          <w:lang w:val="en-US"/>
        </w:rPr>
        <w:t>measurement result for determining the suitable TDD configuration</w:t>
      </w:r>
      <w:r w:rsidR="00965324">
        <w:rPr>
          <w:rFonts w:cs="Arial"/>
          <w:lang w:val="en-US"/>
        </w:rPr>
        <w:t>, which also upscales the measurement error</w:t>
      </w:r>
      <w:r w:rsidR="00602501">
        <w:rPr>
          <w:rFonts w:cs="Arial"/>
          <w:lang w:val="en-US"/>
        </w:rPr>
        <w:t xml:space="preserve">. Otherwise </w:t>
      </w:r>
      <w:r w:rsidR="00C36B25">
        <w:rPr>
          <w:rFonts w:cs="Arial"/>
          <w:lang w:val="en-US"/>
        </w:rPr>
        <w:t xml:space="preserve">the </w:t>
      </w:r>
      <w:r w:rsidR="00FC5F91">
        <w:rPr>
          <w:rFonts w:cs="Arial"/>
          <w:lang w:val="en-US"/>
        </w:rPr>
        <w:t>CLI</w:t>
      </w:r>
      <w:r w:rsidR="00602501">
        <w:rPr>
          <w:rFonts w:cs="Arial"/>
          <w:lang w:val="en-US"/>
        </w:rPr>
        <w:t xml:space="preserve"> SRS-RSRP</w:t>
      </w:r>
      <w:r w:rsidR="00FC5F91">
        <w:rPr>
          <w:rFonts w:cs="Arial"/>
          <w:lang w:val="en-US"/>
        </w:rPr>
        <w:t xml:space="preserve"> </w:t>
      </w:r>
      <w:r w:rsidR="00C36B25">
        <w:rPr>
          <w:rFonts w:cs="Arial"/>
          <w:lang w:val="en-US"/>
        </w:rPr>
        <w:t>measurement report would not be properly triggered</w:t>
      </w:r>
      <w:r w:rsidR="000A1BCD">
        <w:rPr>
          <w:rFonts w:cs="Arial"/>
          <w:lang w:val="en-US"/>
        </w:rPr>
        <w:t xml:space="preserve"> or the network could not take proper action</w:t>
      </w:r>
      <w:r w:rsidR="00602501">
        <w:rPr>
          <w:rFonts w:cs="Arial"/>
          <w:lang w:val="en-US"/>
        </w:rPr>
        <w:t xml:space="preserve">. </w:t>
      </w:r>
      <w:r w:rsidR="00EB7379">
        <w:rPr>
          <w:rFonts w:cs="Arial"/>
          <w:lang w:val="en-US"/>
        </w:rPr>
        <w:t>To facilitate the network behavior, it is proposed to allow configuring multiple antenna ports for CLI SRS-RSRP measurement configuration.</w:t>
      </w:r>
      <w:r w:rsidR="000A1BCD">
        <w:rPr>
          <w:rFonts w:cs="Arial"/>
          <w:lang w:val="en-US"/>
        </w:rPr>
        <w:t xml:space="preserve"> As the number of ports is already included in the RRC CLI measurement configuration, the values of the IE should not be restricted to one. </w:t>
      </w:r>
      <w:r w:rsidR="00EB7379">
        <w:rPr>
          <w:rFonts w:cs="Arial"/>
          <w:lang w:val="en-US"/>
        </w:rPr>
        <w:t xml:space="preserve"> </w:t>
      </w:r>
      <w:r w:rsidR="00FC5F91">
        <w:rPr>
          <w:rFonts w:cs="Arial"/>
          <w:lang w:val="en-US"/>
        </w:rPr>
        <w:t xml:space="preserve"> </w:t>
      </w:r>
    </w:p>
    <w:p w14:paraId="73E9C8F9" w14:textId="435DCA90" w:rsidR="00773730" w:rsidRDefault="0059747E" w:rsidP="00190CC2">
      <w:pPr>
        <w:spacing w:before="240" w:after="60"/>
        <w:jc w:val="both"/>
        <w:rPr>
          <w:b/>
          <w:bCs/>
        </w:rPr>
      </w:pPr>
      <w:r>
        <w:rPr>
          <w:rFonts w:hint="eastAsia"/>
          <w:b/>
          <w:bCs/>
        </w:rPr>
        <w:t>Proposal</w:t>
      </w:r>
      <w:r w:rsidR="00EB7379">
        <w:rPr>
          <w:b/>
          <w:bCs/>
        </w:rPr>
        <w:t>5</w:t>
      </w:r>
      <w:r>
        <w:rPr>
          <w:rFonts w:hint="eastAsia"/>
          <w:b/>
          <w:bCs/>
        </w:rPr>
        <w:t xml:space="preserve">: </w:t>
      </w:r>
      <w:r w:rsidR="00190CC2">
        <w:rPr>
          <w:b/>
          <w:bCs/>
        </w:rPr>
        <w:t xml:space="preserve">The number of </w:t>
      </w:r>
      <w:r w:rsidR="00EB7379" w:rsidRPr="000E7AFD">
        <w:rPr>
          <w:b/>
          <w:bCs/>
        </w:rPr>
        <w:t>antenna ports</w:t>
      </w:r>
      <w:r w:rsidR="00190CC2">
        <w:rPr>
          <w:b/>
          <w:bCs/>
        </w:rPr>
        <w:t xml:space="preserve"> for </w:t>
      </w:r>
      <w:r w:rsidR="00190CC2" w:rsidRPr="000E7AFD">
        <w:rPr>
          <w:b/>
          <w:bCs/>
        </w:rPr>
        <w:t xml:space="preserve">CLI SRS-RSRP measurement </w:t>
      </w:r>
      <w:r w:rsidR="00190CC2">
        <w:rPr>
          <w:b/>
          <w:bCs/>
        </w:rPr>
        <w:t>can be configured to 1</w:t>
      </w:r>
      <w:r w:rsidR="00C81E70">
        <w:rPr>
          <w:b/>
          <w:bCs/>
        </w:rPr>
        <w:t xml:space="preserve"> </w:t>
      </w:r>
      <w:r w:rsidR="00233C1D">
        <w:rPr>
          <w:b/>
          <w:bCs/>
        </w:rPr>
        <w:t xml:space="preserve">and </w:t>
      </w:r>
      <w:r w:rsidR="00190CC2">
        <w:rPr>
          <w:b/>
          <w:bCs/>
        </w:rPr>
        <w:t>2.</w:t>
      </w:r>
    </w:p>
    <w:p w14:paraId="00A279FA" w14:textId="4B6819AD" w:rsidR="00834196" w:rsidRPr="00977298" w:rsidRDefault="00205791" w:rsidP="00977298">
      <w:pPr>
        <w:jc w:val="both"/>
        <w:rPr>
          <w:b/>
          <w:bCs/>
          <w:u w:val="single"/>
        </w:rPr>
      </w:pPr>
      <w:r w:rsidRPr="00977298">
        <w:rPr>
          <w:b/>
          <w:bCs/>
          <w:u w:val="single"/>
        </w:rPr>
        <w:t xml:space="preserve">Scheduling </w:t>
      </w:r>
      <w:r w:rsidRPr="00977298">
        <w:rPr>
          <w:b/>
          <w:u w:val="single"/>
        </w:rPr>
        <w:t>restriction</w:t>
      </w:r>
    </w:p>
    <w:p w14:paraId="1DB9609C" w14:textId="62B127B5" w:rsidR="008D75AB" w:rsidRDefault="00E326D2" w:rsidP="00977298">
      <w:pPr>
        <w:jc w:val="both"/>
        <w:rPr>
          <w:lang w:val="en-US"/>
        </w:rPr>
      </w:pPr>
      <w:r>
        <w:rPr>
          <w:lang w:val="en-US"/>
        </w:rPr>
        <w:t>According to the way forward, d</w:t>
      </w:r>
      <w:r w:rsidR="008D75AB" w:rsidRPr="008A11E2">
        <w:rPr>
          <w:lang w:val="en-US"/>
        </w:rPr>
        <w:t xml:space="preserve">epending on the UE capability, UE is not expected to receive PDCCH/PDSCH on SRS-RSRP measured OFDM symbols, and on </w:t>
      </w:r>
      <w:r w:rsidR="008D75AB" w:rsidRPr="00E326D2">
        <w:rPr>
          <w:rFonts w:cs="Arial"/>
          <w:lang w:val="en-US"/>
        </w:rPr>
        <w:t>Y</w:t>
      </w:r>
      <w:r w:rsidR="008D75AB" w:rsidRPr="008A11E2">
        <w:rPr>
          <w:lang w:val="en-US"/>
        </w:rPr>
        <w:t xml:space="preserve"> data symbol before SRS-RSRP measured symbol in intra-band CA.</w:t>
      </w:r>
      <w:r>
        <w:rPr>
          <w:lang w:val="en-US"/>
        </w:rPr>
        <w:t xml:space="preserve"> The value of Y depends on the timing error (</w:t>
      </w:r>
      <w:r w:rsidRPr="00977298">
        <w:rPr>
          <w:i/>
          <w:lang w:val="en-US"/>
        </w:rPr>
        <w:t>T</w:t>
      </w:r>
      <w:r w:rsidRPr="00977298">
        <w:rPr>
          <w:i/>
          <w:vertAlign w:val="subscript"/>
          <w:lang w:val="en-US"/>
        </w:rPr>
        <w:t>CLI</w:t>
      </w:r>
      <w:r>
        <w:rPr>
          <w:lang w:val="en-US"/>
        </w:rPr>
        <w:t>). As discussed in [</w:t>
      </w:r>
      <w:r w:rsidR="00B216B3">
        <w:rPr>
          <w:lang w:val="en-US"/>
        </w:rPr>
        <w:t>2</w:t>
      </w:r>
      <w:r>
        <w:rPr>
          <w:lang w:val="en-US"/>
        </w:rPr>
        <w:t xml:space="preserve">], if </w:t>
      </w:r>
      <w:r w:rsidRPr="00FD6907">
        <w:rPr>
          <w:i/>
        </w:rPr>
        <w:t>T</w:t>
      </w:r>
      <w:r w:rsidRPr="00FD6907">
        <w:rPr>
          <w:i/>
          <w:vertAlign w:val="subscript"/>
        </w:rPr>
        <w:t>CLI</w:t>
      </w:r>
      <w:r w:rsidRPr="00732502">
        <w:rPr>
          <w:b/>
          <w:lang w:val="en-US"/>
        </w:rPr>
        <w:t xml:space="preserve"> </w:t>
      </w:r>
      <w:r w:rsidRPr="00732502">
        <w:rPr>
          <w:rFonts w:hint="eastAsia"/>
          <w:b/>
          <w:lang w:val="en-US" w:eastAsia="zh-CN"/>
        </w:rPr>
        <w:t>≤</w:t>
      </w:r>
      <w:r w:rsidRPr="00732502">
        <w:rPr>
          <w:b/>
          <w:lang w:val="en-US"/>
        </w:rPr>
        <w:t xml:space="preserve"> </w:t>
      </w:r>
      <w:r w:rsidRPr="00977298">
        <w:rPr>
          <w:lang w:val="en-US"/>
        </w:rPr>
        <w:t>2*CP is defined as the side condition</w:t>
      </w:r>
      <w:r>
        <w:rPr>
          <w:lang w:val="en-US"/>
        </w:rPr>
        <w:t xml:space="preserve">, the time shift of the SRS from the aggressors would always fall into one OFDM symbol before or after the configured measurement resource. It is therefore to propose Y=1 as the scheduling restriction for SRS-SRPP measurement.   </w:t>
      </w:r>
      <w:r>
        <w:rPr>
          <w:b/>
          <w:lang w:val="en-US"/>
        </w:rPr>
        <w:t xml:space="preserve"> </w:t>
      </w:r>
    </w:p>
    <w:p w14:paraId="73ADDE4E" w14:textId="50D0C768" w:rsidR="007E1160" w:rsidRPr="00977298" w:rsidRDefault="00E326D2" w:rsidP="00977298">
      <w:pPr>
        <w:spacing w:before="120" w:after="120"/>
        <w:jc w:val="both"/>
        <w:rPr>
          <w:b/>
          <w:bCs/>
          <w:lang w:val="en-US"/>
        </w:rPr>
      </w:pPr>
      <w:r>
        <w:rPr>
          <w:b/>
          <w:bCs/>
          <w:lang w:val="en-US"/>
        </w:rPr>
        <w:t>Proposal6: It is proposed to define Y=1 for CLI SRS-RSRP measurement.</w:t>
      </w:r>
    </w:p>
    <w:p w14:paraId="476F8A94" w14:textId="05D446CD" w:rsidR="00AD1A98" w:rsidRDefault="00C06CC7" w:rsidP="00AD1A98">
      <w:pPr>
        <w:pStyle w:val="Heading1"/>
        <w:rPr>
          <w:lang w:val="en-IN"/>
        </w:rPr>
      </w:pPr>
      <w:r>
        <w:t>3</w:t>
      </w:r>
      <w:r w:rsidR="00AD1A98">
        <w:t xml:space="preserve"> </w:t>
      </w:r>
      <w:r w:rsidR="00AD1A98">
        <w:tab/>
        <w:t>Conclusion</w:t>
      </w:r>
    </w:p>
    <w:p w14:paraId="16F8D523" w14:textId="0CA0DF30" w:rsidR="00AD1A98" w:rsidRDefault="002A43DF" w:rsidP="00616EEE">
      <w:pPr>
        <w:overflowPunct/>
        <w:autoSpaceDE/>
        <w:autoSpaceDN/>
        <w:adjustRightInd/>
        <w:spacing w:after="160" w:line="259" w:lineRule="auto"/>
        <w:jc w:val="both"/>
        <w:textAlignment w:val="auto"/>
        <w:rPr>
          <w:lang w:val="en-US"/>
        </w:rPr>
      </w:pPr>
      <w:r>
        <w:rPr>
          <w:lang w:val="en-US"/>
        </w:rPr>
        <w:t xml:space="preserve">This contribution </w:t>
      </w:r>
      <w:r w:rsidR="00164081">
        <w:t xml:space="preserve">discusses the open issues of RRM Core requirements for CLI </w:t>
      </w:r>
      <w:r w:rsidR="00F83972">
        <w:t xml:space="preserve">SRS-RSRP </w:t>
      </w:r>
      <w:r w:rsidR="00164081">
        <w:t>measurement and provide</w:t>
      </w:r>
      <w:r w:rsidR="00DF0B8C">
        <w:t>s</w:t>
      </w:r>
      <w:r w:rsidR="00164081">
        <w:t xml:space="preserve"> our recommendation</w:t>
      </w:r>
      <w:r w:rsidR="00B216B3">
        <w:t>s</w:t>
      </w:r>
      <w:r w:rsidR="00616EEE">
        <w:rPr>
          <w:lang w:val="en-US"/>
        </w:rPr>
        <w:t xml:space="preserve">. </w:t>
      </w:r>
      <w:r w:rsidR="00173280">
        <w:rPr>
          <w:lang w:val="en-US"/>
        </w:rPr>
        <w:t>The proposals are summarized as below:</w:t>
      </w:r>
    </w:p>
    <w:p w14:paraId="22FE0D52" w14:textId="77777777" w:rsidR="00B216B3" w:rsidRDefault="00B216B3" w:rsidP="00977298">
      <w:pPr>
        <w:spacing w:before="240" w:after="60"/>
        <w:jc w:val="both"/>
        <w:rPr>
          <w:b/>
          <w:lang w:val="en-US"/>
        </w:rPr>
      </w:pPr>
      <w:r w:rsidRPr="00F077E3">
        <w:rPr>
          <w:b/>
          <w:lang w:val="en-US" w:eastAsia="ko-KR"/>
        </w:rPr>
        <w:t xml:space="preserve">Proposal1: </w:t>
      </w:r>
      <w:r>
        <w:rPr>
          <w:b/>
          <w:lang w:val="en-US" w:eastAsia="ko-KR"/>
        </w:rPr>
        <w:t>I</w:t>
      </w:r>
      <w:r w:rsidRPr="00F077E3">
        <w:rPr>
          <w:b/>
          <w:lang w:val="en-US" w:eastAsia="ko-KR"/>
        </w:rPr>
        <w:t xml:space="preserve">t is proposed to define the </w:t>
      </w:r>
      <w:r>
        <w:rPr>
          <w:b/>
          <w:lang w:val="en-US" w:eastAsia="ko-KR"/>
        </w:rPr>
        <w:t xml:space="preserve">SNR </w:t>
      </w:r>
      <w:r w:rsidRPr="00F077E3">
        <w:rPr>
          <w:b/>
          <w:lang w:val="en-US" w:eastAsia="ko-KR"/>
        </w:rPr>
        <w:t xml:space="preserve">side condition as </w:t>
      </w:r>
      <w:r w:rsidRPr="00F077E3">
        <w:rPr>
          <w:b/>
          <w:lang w:val="en-US"/>
        </w:rPr>
        <w:t>Option 1: SNR with zero timing error.</w:t>
      </w:r>
    </w:p>
    <w:p w14:paraId="0751BD9D" w14:textId="4E71EA86" w:rsidR="00B216B3" w:rsidRDefault="00B216B3" w:rsidP="00977298">
      <w:pPr>
        <w:spacing w:before="240" w:after="60"/>
        <w:jc w:val="both"/>
        <w:rPr>
          <w:b/>
          <w:lang w:val="en-US"/>
        </w:rPr>
      </w:pPr>
      <w:r>
        <w:rPr>
          <w:b/>
          <w:lang w:val="en-US"/>
        </w:rPr>
        <w:t>Proposal2: T</w:t>
      </w:r>
      <w:r w:rsidRPr="0051359F">
        <w:rPr>
          <w:b/>
          <w:lang w:val="en-US"/>
        </w:rPr>
        <w:t xml:space="preserve">he </w:t>
      </w:r>
      <w:r>
        <w:rPr>
          <w:b/>
          <w:lang w:val="en-US"/>
        </w:rPr>
        <w:t xml:space="preserve">SNR </w:t>
      </w:r>
      <w:r w:rsidRPr="0051359F">
        <w:rPr>
          <w:b/>
          <w:lang w:val="en-US" w:eastAsia="ko-KR"/>
        </w:rPr>
        <w:t>side</w:t>
      </w:r>
      <w:r w:rsidRPr="0051359F">
        <w:rPr>
          <w:b/>
          <w:lang w:val="en-US"/>
        </w:rPr>
        <w:t xml:space="preserve"> condition for CLI measurement</w:t>
      </w:r>
      <w:r>
        <w:rPr>
          <w:b/>
          <w:lang w:val="en-US"/>
        </w:rPr>
        <w:t xml:space="preserve"> is -3dB. </w:t>
      </w:r>
    </w:p>
    <w:p w14:paraId="22BA57AD" w14:textId="77777777" w:rsidR="00B216B3" w:rsidRDefault="00B216B3" w:rsidP="00B216B3">
      <w:pPr>
        <w:spacing w:before="240" w:after="60"/>
        <w:jc w:val="both"/>
        <w:rPr>
          <w:b/>
          <w:lang w:val="en-US" w:eastAsia="ko-KR"/>
        </w:rPr>
      </w:pPr>
      <w:r w:rsidRPr="00C90166">
        <w:rPr>
          <w:b/>
          <w:lang w:val="en-US" w:eastAsia="ko-KR"/>
        </w:rPr>
        <w:t>Proposal3: It is proposed to apply 3 samples for the measurement periodicity (sl</w:t>
      </w:r>
      <w:proofErr w:type="gramStart"/>
      <w:r w:rsidRPr="00C90166">
        <w:rPr>
          <w:b/>
          <w:lang w:val="en-US" w:eastAsia="ko-KR"/>
        </w:rPr>
        <w:t>1,sl</w:t>
      </w:r>
      <w:proofErr w:type="gramEnd"/>
      <w:r w:rsidRPr="00C90166">
        <w:rPr>
          <w:b/>
          <w:lang w:val="en-US" w:eastAsia="ko-KR"/>
        </w:rPr>
        <w:t>2…sl160) and one shot measurement given the measurement periodicity (sl320, sl640)</w:t>
      </w:r>
      <w:r>
        <w:rPr>
          <w:b/>
          <w:lang w:val="en-US" w:eastAsia="ko-KR"/>
        </w:rPr>
        <w:t>, as exampled in Table 1.</w:t>
      </w:r>
    </w:p>
    <w:p w14:paraId="0A40DEBF" w14:textId="77777777" w:rsidR="00B216B3" w:rsidRDefault="00B216B3" w:rsidP="00B216B3">
      <w:pPr>
        <w:spacing w:before="240" w:after="60"/>
        <w:jc w:val="both"/>
        <w:rPr>
          <w:b/>
          <w:lang w:val="en-US" w:eastAsia="ko-KR"/>
        </w:rPr>
      </w:pPr>
      <w:r w:rsidRPr="0049607F">
        <w:rPr>
          <w:b/>
          <w:lang w:val="en-US" w:eastAsia="ko-KR"/>
        </w:rPr>
        <w:t xml:space="preserve">Propsoal4: The 1dB step size shall be applied to </w:t>
      </w:r>
      <w:r>
        <w:rPr>
          <w:b/>
          <w:lang w:val="en-US" w:eastAsia="ko-KR"/>
        </w:rPr>
        <w:t xml:space="preserve">the </w:t>
      </w:r>
      <w:r w:rsidRPr="0049607F">
        <w:rPr>
          <w:b/>
          <w:lang w:val="en-US" w:eastAsia="ko-KR"/>
        </w:rPr>
        <w:t>CLI SRS-RSR</w:t>
      </w:r>
      <w:r>
        <w:rPr>
          <w:b/>
          <w:lang w:val="en-US" w:eastAsia="ko-KR"/>
        </w:rPr>
        <w:t>P</w:t>
      </w:r>
      <w:r w:rsidRPr="0049607F">
        <w:rPr>
          <w:b/>
          <w:lang w:val="en-US" w:eastAsia="ko-KR"/>
        </w:rPr>
        <w:t xml:space="preserve"> </w:t>
      </w:r>
      <w:r>
        <w:rPr>
          <w:b/>
          <w:lang w:val="en-US" w:eastAsia="ko-KR"/>
        </w:rPr>
        <w:t>reporting range</w:t>
      </w:r>
      <w:r w:rsidRPr="0049607F">
        <w:rPr>
          <w:b/>
          <w:lang w:val="en-US" w:eastAsia="ko-KR"/>
        </w:rPr>
        <w:t>.</w:t>
      </w:r>
    </w:p>
    <w:p w14:paraId="240FE0EA" w14:textId="0030D22E" w:rsidR="00B216B3" w:rsidRDefault="00B216B3" w:rsidP="00B216B3">
      <w:pPr>
        <w:spacing w:before="240" w:after="60"/>
        <w:jc w:val="both"/>
        <w:rPr>
          <w:b/>
          <w:bCs/>
        </w:rPr>
      </w:pPr>
      <w:r>
        <w:rPr>
          <w:rFonts w:hint="eastAsia"/>
          <w:b/>
          <w:bCs/>
        </w:rPr>
        <w:t>Proposal</w:t>
      </w:r>
      <w:r>
        <w:rPr>
          <w:b/>
          <w:bCs/>
        </w:rPr>
        <w:t>5</w:t>
      </w:r>
      <w:r>
        <w:rPr>
          <w:rFonts w:hint="eastAsia"/>
          <w:b/>
          <w:bCs/>
        </w:rPr>
        <w:t xml:space="preserve">: </w:t>
      </w:r>
      <w:r>
        <w:rPr>
          <w:b/>
          <w:bCs/>
        </w:rPr>
        <w:t xml:space="preserve">The number of </w:t>
      </w:r>
      <w:r w:rsidRPr="000E7AFD">
        <w:rPr>
          <w:b/>
          <w:bCs/>
        </w:rPr>
        <w:t>antenna ports</w:t>
      </w:r>
      <w:r>
        <w:rPr>
          <w:b/>
          <w:bCs/>
        </w:rPr>
        <w:t xml:space="preserve"> for </w:t>
      </w:r>
      <w:r w:rsidRPr="000E7AFD">
        <w:rPr>
          <w:b/>
          <w:bCs/>
        </w:rPr>
        <w:t xml:space="preserve">CLI SRS-RSRP measurement </w:t>
      </w:r>
      <w:r>
        <w:rPr>
          <w:b/>
          <w:bCs/>
        </w:rPr>
        <w:t xml:space="preserve">can be configured to 1 </w:t>
      </w:r>
      <w:r w:rsidR="00233C1D">
        <w:rPr>
          <w:b/>
          <w:bCs/>
        </w:rPr>
        <w:t xml:space="preserve">and </w:t>
      </w:r>
      <w:r>
        <w:rPr>
          <w:b/>
          <w:bCs/>
        </w:rPr>
        <w:t>2.</w:t>
      </w:r>
    </w:p>
    <w:p w14:paraId="1B7BEE88" w14:textId="47658821" w:rsidR="00DF0B8C" w:rsidRPr="00977298" w:rsidRDefault="00B216B3" w:rsidP="00977298">
      <w:pPr>
        <w:spacing w:before="240" w:after="60"/>
        <w:jc w:val="both"/>
        <w:rPr>
          <w:b/>
          <w:lang w:val="en-US"/>
        </w:rPr>
      </w:pPr>
      <w:r>
        <w:rPr>
          <w:b/>
          <w:bCs/>
          <w:lang w:val="en-US"/>
        </w:rPr>
        <w:t>Proposal6: It is proposed to define Y=1 for CLI SRS-RSRP measurement.</w:t>
      </w:r>
    </w:p>
    <w:p w14:paraId="74B285D2" w14:textId="2A5AAB7F" w:rsidR="0019135B" w:rsidRDefault="00652C96" w:rsidP="00652C96">
      <w:pPr>
        <w:pStyle w:val="Heading1"/>
      </w:pPr>
      <w:r>
        <w:t>References</w:t>
      </w:r>
    </w:p>
    <w:p w14:paraId="47145CF1" w14:textId="58919B0D" w:rsidR="00D16292" w:rsidRPr="00C06CC7" w:rsidRDefault="00D16292" w:rsidP="00A75339">
      <w:pPr>
        <w:pStyle w:val="references"/>
        <w:numPr>
          <w:ilvl w:val="0"/>
          <w:numId w:val="19"/>
        </w:numPr>
      </w:pPr>
      <w:r w:rsidRPr="00D16292">
        <w:rPr>
          <w:sz w:val="20"/>
          <w:szCs w:val="20"/>
          <w:lang w:val="en-GB"/>
        </w:rPr>
        <w:t>R4-190</w:t>
      </w:r>
      <w:r w:rsidR="00F077E3">
        <w:rPr>
          <w:sz w:val="20"/>
          <w:szCs w:val="20"/>
          <w:lang w:val="en-GB"/>
        </w:rPr>
        <w:t>9991</w:t>
      </w:r>
      <w:r w:rsidRPr="00D16292">
        <w:rPr>
          <w:sz w:val="20"/>
          <w:szCs w:val="20"/>
          <w:lang w:val="en-GB"/>
        </w:rPr>
        <w:t xml:space="preserve">, </w:t>
      </w:r>
      <w:r w:rsidRPr="00D16292">
        <w:rPr>
          <w:rFonts w:hint="eastAsia"/>
          <w:sz w:val="20"/>
          <w:szCs w:val="20"/>
          <w:lang w:val="en-GB"/>
        </w:rPr>
        <w:t xml:space="preserve">WF on CLI </w:t>
      </w:r>
      <w:r w:rsidRPr="00C06CC7">
        <w:rPr>
          <w:rFonts w:hint="eastAsia"/>
          <w:sz w:val="20"/>
          <w:szCs w:val="20"/>
          <w:lang w:val="en-GB"/>
        </w:rPr>
        <w:t>measurement</w:t>
      </w:r>
      <w:r w:rsidRPr="00C06CC7">
        <w:rPr>
          <w:sz w:val="20"/>
          <w:szCs w:val="20"/>
          <w:lang w:val="en-GB"/>
        </w:rPr>
        <w:t>, LGE</w:t>
      </w:r>
    </w:p>
    <w:p w14:paraId="7991B620" w14:textId="16C96D46" w:rsidR="00CF7E8A" w:rsidRPr="00977298" w:rsidRDefault="002263EB" w:rsidP="00BB3ED5">
      <w:pPr>
        <w:pStyle w:val="references"/>
        <w:numPr>
          <w:ilvl w:val="0"/>
          <w:numId w:val="19"/>
        </w:numPr>
        <w:rPr>
          <w:sz w:val="20"/>
          <w:szCs w:val="20"/>
          <w:lang w:val="en-GB"/>
        </w:rPr>
      </w:pPr>
      <w:r w:rsidRPr="00977298">
        <w:rPr>
          <w:sz w:val="20"/>
          <w:szCs w:val="20"/>
          <w:lang w:val="en-GB"/>
        </w:rPr>
        <w:t>R4-</w:t>
      </w:r>
      <w:r w:rsidR="00616D19" w:rsidRPr="00977298">
        <w:rPr>
          <w:sz w:val="20"/>
          <w:szCs w:val="20"/>
          <w:lang w:val="en-GB"/>
        </w:rPr>
        <w:t>19</w:t>
      </w:r>
      <w:r w:rsidR="00754ECC" w:rsidRPr="00977298">
        <w:rPr>
          <w:sz w:val="20"/>
          <w:szCs w:val="20"/>
          <w:lang w:val="en-GB"/>
        </w:rPr>
        <w:t>11718</w:t>
      </w:r>
      <w:r w:rsidRPr="00977298">
        <w:rPr>
          <w:sz w:val="20"/>
          <w:szCs w:val="20"/>
          <w:lang w:val="en-GB"/>
        </w:rPr>
        <w:t xml:space="preserve">, </w:t>
      </w:r>
      <w:r w:rsidR="00F077E3" w:rsidRPr="00977298">
        <w:rPr>
          <w:rFonts w:eastAsiaTheme="minorHAnsi"/>
          <w:sz w:val="20"/>
          <w:szCs w:val="20"/>
        </w:rPr>
        <w:t xml:space="preserve">Timing Error </w:t>
      </w:r>
      <w:r w:rsidR="00616D19" w:rsidRPr="00977298">
        <w:rPr>
          <w:rFonts w:eastAsiaTheme="minorHAnsi"/>
          <w:sz w:val="20"/>
          <w:szCs w:val="20"/>
        </w:rPr>
        <w:t>as side condition for CLI SRS-RSRP measurement</w:t>
      </w:r>
      <w:r w:rsidR="00616D19" w:rsidRPr="00977298" w:rsidDel="00616D19">
        <w:rPr>
          <w:rFonts w:eastAsiaTheme="minorHAnsi"/>
          <w:sz w:val="20"/>
          <w:szCs w:val="20"/>
        </w:rPr>
        <w:t xml:space="preserve"> </w:t>
      </w:r>
      <w:r w:rsidR="00D16292" w:rsidRPr="00977298">
        <w:rPr>
          <w:sz w:val="20"/>
          <w:szCs w:val="20"/>
          <w:lang w:val="en-GB"/>
        </w:rPr>
        <w:t>, Nokia</w:t>
      </w:r>
      <w:r w:rsidR="00F077E3" w:rsidRPr="00977298">
        <w:rPr>
          <w:sz w:val="20"/>
          <w:szCs w:val="20"/>
          <w:lang w:val="en-GB"/>
        </w:rPr>
        <w:t>, Nokia Shanghai Bell</w:t>
      </w:r>
    </w:p>
    <w:p w14:paraId="245A4537" w14:textId="7457ACE1" w:rsidR="00BB3ED5" w:rsidRPr="00977298" w:rsidRDefault="00967C69" w:rsidP="00BB3ED5">
      <w:pPr>
        <w:pStyle w:val="references"/>
        <w:numPr>
          <w:ilvl w:val="0"/>
          <w:numId w:val="19"/>
        </w:numPr>
        <w:rPr>
          <w:sz w:val="20"/>
          <w:szCs w:val="20"/>
          <w:lang w:val="en-GB"/>
        </w:rPr>
      </w:pPr>
      <w:r w:rsidRPr="00977298">
        <w:rPr>
          <w:sz w:val="20"/>
          <w:szCs w:val="20"/>
          <w:lang w:val="en-GB"/>
        </w:rPr>
        <w:t>R1-1903836, LS on RRC parameters for NR CLI-handling</w:t>
      </w:r>
    </w:p>
    <w:p w14:paraId="270E5266" w14:textId="64DF9B61" w:rsidR="00BB3ED5" w:rsidRPr="00832CCD" w:rsidRDefault="00967C69" w:rsidP="00832CCD">
      <w:pPr>
        <w:pStyle w:val="references"/>
        <w:numPr>
          <w:ilvl w:val="0"/>
          <w:numId w:val="19"/>
        </w:numPr>
        <w:rPr>
          <w:sz w:val="20"/>
          <w:szCs w:val="20"/>
          <w:lang w:val="en-GB"/>
        </w:rPr>
      </w:pPr>
      <w:r w:rsidRPr="00977298">
        <w:rPr>
          <w:sz w:val="20"/>
          <w:szCs w:val="20"/>
          <w:lang w:val="en-GB"/>
        </w:rPr>
        <w:t>R4-</w:t>
      </w:r>
      <w:r w:rsidR="00122216" w:rsidRPr="00977298">
        <w:rPr>
          <w:sz w:val="20"/>
          <w:szCs w:val="20"/>
          <w:lang w:val="en-GB"/>
        </w:rPr>
        <w:t>19</w:t>
      </w:r>
      <w:r w:rsidR="00754ECC" w:rsidRPr="00977298">
        <w:rPr>
          <w:sz w:val="20"/>
          <w:szCs w:val="20"/>
          <w:lang w:val="en-GB"/>
        </w:rPr>
        <w:t>11719</w:t>
      </w:r>
      <w:r w:rsidR="00BB3ED5" w:rsidRPr="00977298">
        <w:rPr>
          <w:sz w:val="20"/>
          <w:szCs w:val="20"/>
          <w:lang w:val="en-GB"/>
        </w:rPr>
        <w:t>, Simulation</w:t>
      </w:r>
      <w:r w:rsidR="00BB3ED5">
        <w:rPr>
          <w:sz w:val="20"/>
          <w:szCs w:val="20"/>
          <w:lang w:val="en-GB"/>
        </w:rPr>
        <w:t xml:space="preserve"> results for timing error impact to CLI measurement</w:t>
      </w:r>
    </w:p>
    <w:p w14:paraId="23180549" w14:textId="5C373786" w:rsidR="00E326D2" w:rsidRPr="00977298" w:rsidRDefault="00F4640E" w:rsidP="00977298">
      <w:pPr>
        <w:pStyle w:val="references"/>
        <w:numPr>
          <w:ilvl w:val="0"/>
          <w:numId w:val="19"/>
        </w:numPr>
        <w:rPr>
          <w:sz w:val="20"/>
          <w:szCs w:val="20"/>
          <w:lang w:val="en-GB"/>
        </w:rPr>
      </w:pPr>
      <w:r w:rsidRPr="00977298">
        <w:rPr>
          <w:sz w:val="20"/>
          <w:szCs w:val="20"/>
          <w:lang w:val="en-GB"/>
        </w:rPr>
        <w:t>3GPP TS 38.21</w:t>
      </w:r>
      <w:r w:rsidR="006221D9" w:rsidRPr="00977298">
        <w:rPr>
          <w:sz w:val="20"/>
          <w:szCs w:val="20"/>
          <w:lang w:val="en-GB"/>
        </w:rPr>
        <w:t>4</w:t>
      </w:r>
      <w:r w:rsidR="00C06CC7" w:rsidRPr="00977298">
        <w:rPr>
          <w:sz w:val="20"/>
          <w:szCs w:val="20"/>
          <w:lang w:val="en-GB"/>
        </w:rPr>
        <w:t>, NR physical procedures for data</w:t>
      </w:r>
    </w:p>
    <w:sectPr w:rsidR="00E326D2" w:rsidRPr="00977298">
      <w:footerReference w:type="defaul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2B38A" w14:textId="77777777" w:rsidR="00D9051B" w:rsidRDefault="00D9051B" w:rsidP="0019135B">
      <w:pPr>
        <w:spacing w:after="0"/>
      </w:pPr>
      <w:r>
        <w:separator/>
      </w:r>
    </w:p>
  </w:endnote>
  <w:endnote w:type="continuationSeparator" w:id="0">
    <w:p w14:paraId="2E75185A" w14:textId="77777777" w:rsidR="00D9051B" w:rsidRDefault="00D9051B" w:rsidP="0019135B">
      <w:pPr>
        <w:spacing w:after="0"/>
      </w:pPr>
      <w:r>
        <w:continuationSeparator/>
      </w:r>
    </w:p>
  </w:endnote>
  <w:endnote w:type="continuationNotice" w:id="1">
    <w:p w14:paraId="2D025EC7" w14:textId="77777777" w:rsidR="00D9051B" w:rsidRDefault="00D90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2794" w14:textId="66A04D49" w:rsidR="00D33D9E" w:rsidRDefault="00D33D9E">
    <w:pPr>
      <w:pStyle w:val="Footer"/>
    </w:pPr>
    <w:r>
      <w:rPr>
        <w:noProof/>
      </w:rPr>
      <mc:AlternateContent>
        <mc:Choice Requires="wps">
          <w:drawing>
            <wp:anchor distT="0" distB="0" distL="114300" distR="114300" simplePos="0" relativeHeight="251659264" behindDoc="0" locked="0" layoutInCell="0" allowOverlap="1" wp14:anchorId="2EC1CB9A" wp14:editId="7E289E41">
              <wp:simplePos x="0" y="0"/>
              <wp:positionH relativeFrom="page">
                <wp:posOffset>0</wp:posOffset>
              </wp:positionH>
              <wp:positionV relativeFrom="page">
                <wp:posOffset>10234930</wp:posOffset>
              </wp:positionV>
              <wp:extent cx="7560310" cy="266700"/>
              <wp:effectExtent l="0" t="0" r="0" b="0"/>
              <wp:wrapNone/>
              <wp:docPr id="1" name="MSIPCMd7b9469ea62814ece8454c42"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BB5B65" w14:textId="1F9358D0" w:rsidR="00D33D9E" w:rsidRPr="00D33D9E" w:rsidRDefault="00D33D9E" w:rsidP="00D33D9E">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EC1CB9A" id="_x0000_t202" coordsize="21600,21600" o:spt="202" path="m,l,21600r21600,l21600,xe">
              <v:stroke joinstyle="miter"/>
              <v:path gradientshapeok="t" o:connecttype="rect"/>
            </v:shapetype>
            <v:shape id="MSIPCMd7b9469ea62814ece8454c42" o:spid="_x0000_s1027" type="#_x0000_t202" alt="{&quot;HashCode&quot;:-16975900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HeJ1hcZAwAANgYAAA4AAAAAAAAAAAAA&#10;AAAALgIAAGRycy9lMm9Eb2MueG1sUEsBAi0AFAAGAAgAAAAhAIOyjyvfAAAACwEAAA8AAAAAAAAA&#10;AAAAAAAAcwUAAGRycy9kb3ducmV2LnhtbFBLBQYAAAAABAAEAPMAAAB/BgAAAAA=&#10;" o:allowincell="f" filled="f" stroked="f" strokeweight=".5pt">
              <v:textbox inset=",0,,0">
                <w:txbxContent>
                  <w:p w14:paraId="54BB5B65" w14:textId="1F9358D0" w:rsidR="00D33D9E" w:rsidRPr="00D33D9E" w:rsidRDefault="00D33D9E" w:rsidP="00D33D9E">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643C" w14:textId="77777777" w:rsidR="00D9051B" w:rsidRDefault="00D9051B" w:rsidP="0019135B">
      <w:pPr>
        <w:spacing w:after="0"/>
      </w:pPr>
      <w:r>
        <w:separator/>
      </w:r>
    </w:p>
  </w:footnote>
  <w:footnote w:type="continuationSeparator" w:id="0">
    <w:p w14:paraId="645231B0" w14:textId="77777777" w:rsidR="00D9051B" w:rsidRDefault="00D9051B" w:rsidP="0019135B">
      <w:pPr>
        <w:spacing w:after="0"/>
      </w:pPr>
      <w:r>
        <w:continuationSeparator/>
      </w:r>
    </w:p>
  </w:footnote>
  <w:footnote w:type="continuationNotice" w:id="1">
    <w:p w14:paraId="50056A64" w14:textId="77777777" w:rsidR="00D9051B" w:rsidRDefault="00D905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09E7"/>
    <w:multiLevelType w:val="hybridMultilevel"/>
    <w:tmpl w:val="9DD479D0"/>
    <w:lvl w:ilvl="0" w:tplc="A10CDA7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4A83"/>
    <w:multiLevelType w:val="hybridMultilevel"/>
    <w:tmpl w:val="7DA244EE"/>
    <w:lvl w:ilvl="0" w:tplc="DDA805C6">
      <w:start w:val="1"/>
      <w:numFmt w:val="bullet"/>
      <w:lvlText w:val="•"/>
      <w:lvlJc w:val="left"/>
      <w:pPr>
        <w:tabs>
          <w:tab w:val="num" w:pos="720"/>
        </w:tabs>
        <w:ind w:left="720" w:hanging="360"/>
      </w:pPr>
      <w:rPr>
        <w:rFonts w:ascii="Arial" w:hAnsi="Arial" w:hint="default"/>
      </w:rPr>
    </w:lvl>
    <w:lvl w:ilvl="1" w:tplc="D454509E">
      <w:start w:val="68"/>
      <w:numFmt w:val="bullet"/>
      <w:lvlText w:val="–"/>
      <w:lvlJc w:val="left"/>
      <w:pPr>
        <w:tabs>
          <w:tab w:val="num" w:pos="1440"/>
        </w:tabs>
        <w:ind w:left="1440" w:hanging="360"/>
      </w:pPr>
      <w:rPr>
        <w:rFonts w:ascii="Arial" w:hAnsi="Arial" w:hint="default"/>
      </w:rPr>
    </w:lvl>
    <w:lvl w:ilvl="2" w:tplc="1D0826A6">
      <w:start w:val="68"/>
      <w:numFmt w:val="bullet"/>
      <w:lvlText w:val="•"/>
      <w:lvlJc w:val="left"/>
      <w:pPr>
        <w:tabs>
          <w:tab w:val="num" w:pos="2160"/>
        </w:tabs>
        <w:ind w:left="2160" w:hanging="360"/>
      </w:pPr>
      <w:rPr>
        <w:rFonts w:ascii="Arial" w:hAnsi="Arial" w:hint="default"/>
      </w:rPr>
    </w:lvl>
    <w:lvl w:ilvl="3" w:tplc="040EF49E" w:tentative="1">
      <w:start w:val="1"/>
      <w:numFmt w:val="bullet"/>
      <w:lvlText w:val="•"/>
      <w:lvlJc w:val="left"/>
      <w:pPr>
        <w:tabs>
          <w:tab w:val="num" w:pos="2880"/>
        </w:tabs>
        <w:ind w:left="2880" w:hanging="360"/>
      </w:pPr>
      <w:rPr>
        <w:rFonts w:ascii="Arial" w:hAnsi="Arial" w:hint="default"/>
      </w:rPr>
    </w:lvl>
    <w:lvl w:ilvl="4" w:tplc="03B0E27E" w:tentative="1">
      <w:start w:val="1"/>
      <w:numFmt w:val="bullet"/>
      <w:lvlText w:val="•"/>
      <w:lvlJc w:val="left"/>
      <w:pPr>
        <w:tabs>
          <w:tab w:val="num" w:pos="3600"/>
        </w:tabs>
        <w:ind w:left="3600" w:hanging="360"/>
      </w:pPr>
      <w:rPr>
        <w:rFonts w:ascii="Arial" w:hAnsi="Arial" w:hint="default"/>
      </w:rPr>
    </w:lvl>
    <w:lvl w:ilvl="5" w:tplc="7B0E5AC0" w:tentative="1">
      <w:start w:val="1"/>
      <w:numFmt w:val="bullet"/>
      <w:lvlText w:val="•"/>
      <w:lvlJc w:val="left"/>
      <w:pPr>
        <w:tabs>
          <w:tab w:val="num" w:pos="4320"/>
        </w:tabs>
        <w:ind w:left="4320" w:hanging="360"/>
      </w:pPr>
      <w:rPr>
        <w:rFonts w:ascii="Arial" w:hAnsi="Arial" w:hint="default"/>
      </w:rPr>
    </w:lvl>
    <w:lvl w:ilvl="6" w:tplc="153CF702" w:tentative="1">
      <w:start w:val="1"/>
      <w:numFmt w:val="bullet"/>
      <w:lvlText w:val="•"/>
      <w:lvlJc w:val="left"/>
      <w:pPr>
        <w:tabs>
          <w:tab w:val="num" w:pos="5040"/>
        </w:tabs>
        <w:ind w:left="5040" w:hanging="360"/>
      </w:pPr>
      <w:rPr>
        <w:rFonts w:ascii="Arial" w:hAnsi="Arial" w:hint="default"/>
      </w:rPr>
    </w:lvl>
    <w:lvl w:ilvl="7" w:tplc="9416B762" w:tentative="1">
      <w:start w:val="1"/>
      <w:numFmt w:val="bullet"/>
      <w:lvlText w:val="•"/>
      <w:lvlJc w:val="left"/>
      <w:pPr>
        <w:tabs>
          <w:tab w:val="num" w:pos="5760"/>
        </w:tabs>
        <w:ind w:left="5760" w:hanging="360"/>
      </w:pPr>
      <w:rPr>
        <w:rFonts w:ascii="Arial" w:hAnsi="Arial" w:hint="default"/>
      </w:rPr>
    </w:lvl>
    <w:lvl w:ilvl="8" w:tplc="D1E606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93954E6"/>
    <w:multiLevelType w:val="hybridMultilevel"/>
    <w:tmpl w:val="9AAAD4DE"/>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DEB6B9B"/>
    <w:multiLevelType w:val="hybridMultilevel"/>
    <w:tmpl w:val="1ABCE5D6"/>
    <w:lvl w:ilvl="0" w:tplc="A97C7FEC">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600B9A"/>
    <w:multiLevelType w:val="hybridMultilevel"/>
    <w:tmpl w:val="162C0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32C629A"/>
    <w:multiLevelType w:val="hybridMultilevel"/>
    <w:tmpl w:val="D674C844"/>
    <w:lvl w:ilvl="0" w:tplc="671654B8">
      <w:start w:val="1"/>
      <w:numFmt w:val="bullet"/>
      <w:lvlText w:val="•"/>
      <w:lvlJc w:val="left"/>
      <w:pPr>
        <w:tabs>
          <w:tab w:val="num" w:pos="720"/>
        </w:tabs>
        <w:ind w:left="720" w:hanging="360"/>
      </w:pPr>
      <w:rPr>
        <w:rFonts w:ascii="Arial" w:hAnsi="Arial" w:hint="default"/>
      </w:rPr>
    </w:lvl>
    <w:lvl w:ilvl="1" w:tplc="9C5046C4" w:tentative="1">
      <w:start w:val="1"/>
      <w:numFmt w:val="bullet"/>
      <w:lvlText w:val="•"/>
      <w:lvlJc w:val="left"/>
      <w:pPr>
        <w:tabs>
          <w:tab w:val="num" w:pos="1440"/>
        </w:tabs>
        <w:ind w:left="1440" w:hanging="360"/>
      </w:pPr>
      <w:rPr>
        <w:rFonts w:ascii="Arial" w:hAnsi="Arial" w:hint="default"/>
      </w:rPr>
    </w:lvl>
    <w:lvl w:ilvl="2" w:tplc="5B34635A" w:tentative="1">
      <w:start w:val="1"/>
      <w:numFmt w:val="bullet"/>
      <w:lvlText w:val="•"/>
      <w:lvlJc w:val="left"/>
      <w:pPr>
        <w:tabs>
          <w:tab w:val="num" w:pos="2160"/>
        </w:tabs>
        <w:ind w:left="2160" w:hanging="360"/>
      </w:pPr>
      <w:rPr>
        <w:rFonts w:ascii="Arial" w:hAnsi="Arial" w:hint="default"/>
      </w:rPr>
    </w:lvl>
    <w:lvl w:ilvl="3" w:tplc="D51627AC" w:tentative="1">
      <w:start w:val="1"/>
      <w:numFmt w:val="bullet"/>
      <w:lvlText w:val="•"/>
      <w:lvlJc w:val="left"/>
      <w:pPr>
        <w:tabs>
          <w:tab w:val="num" w:pos="2880"/>
        </w:tabs>
        <w:ind w:left="2880" w:hanging="360"/>
      </w:pPr>
      <w:rPr>
        <w:rFonts w:ascii="Arial" w:hAnsi="Arial" w:hint="default"/>
      </w:rPr>
    </w:lvl>
    <w:lvl w:ilvl="4" w:tplc="7A70B75C" w:tentative="1">
      <w:start w:val="1"/>
      <w:numFmt w:val="bullet"/>
      <w:lvlText w:val="•"/>
      <w:lvlJc w:val="left"/>
      <w:pPr>
        <w:tabs>
          <w:tab w:val="num" w:pos="3600"/>
        </w:tabs>
        <w:ind w:left="3600" w:hanging="360"/>
      </w:pPr>
      <w:rPr>
        <w:rFonts w:ascii="Arial" w:hAnsi="Arial" w:hint="default"/>
      </w:rPr>
    </w:lvl>
    <w:lvl w:ilvl="5" w:tplc="F7308968" w:tentative="1">
      <w:start w:val="1"/>
      <w:numFmt w:val="bullet"/>
      <w:lvlText w:val="•"/>
      <w:lvlJc w:val="left"/>
      <w:pPr>
        <w:tabs>
          <w:tab w:val="num" w:pos="4320"/>
        </w:tabs>
        <w:ind w:left="4320" w:hanging="360"/>
      </w:pPr>
      <w:rPr>
        <w:rFonts w:ascii="Arial" w:hAnsi="Arial" w:hint="default"/>
      </w:rPr>
    </w:lvl>
    <w:lvl w:ilvl="6" w:tplc="D1702D68" w:tentative="1">
      <w:start w:val="1"/>
      <w:numFmt w:val="bullet"/>
      <w:lvlText w:val="•"/>
      <w:lvlJc w:val="left"/>
      <w:pPr>
        <w:tabs>
          <w:tab w:val="num" w:pos="5040"/>
        </w:tabs>
        <w:ind w:left="5040" w:hanging="360"/>
      </w:pPr>
      <w:rPr>
        <w:rFonts w:ascii="Arial" w:hAnsi="Arial" w:hint="default"/>
      </w:rPr>
    </w:lvl>
    <w:lvl w:ilvl="7" w:tplc="37182560" w:tentative="1">
      <w:start w:val="1"/>
      <w:numFmt w:val="bullet"/>
      <w:lvlText w:val="•"/>
      <w:lvlJc w:val="left"/>
      <w:pPr>
        <w:tabs>
          <w:tab w:val="num" w:pos="5760"/>
        </w:tabs>
        <w:ind w:left="5760" w:hanging="360"/>
      </w:pPr>
      <w:rPr>
        <w:rFonts w:ascii="Arial" w:hAnsi="Arial" w:hint="default"/>
      </w:rPr>
    </w:lvl>
    <w:lvl w:ilvl="8" w:tplc="57503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C74DF"/>
    <w:multiLevelType w:val="hybridMultilevel"/>
    <w:tmpl w:val="D328541C"/>
    <w:lvl w:ilvl="0" w:tplc="2370F302">
      <w:start w:val="1"/>
      <w:numFmt w:val="bullet"/>
      <w:lvlText w:val="•"/>
      <w:lvlJc w:val="left"/>
      <w:pPr>
        <w:tabs>
          <w:tab w:val="num" w:pos="720"/>
        </w:tabs>
        <w:ind w:left="720" w:hanging="360"/>
      </w:pPr>
      <w:rPr>
        <w:rFonts w:ascii="Arial" w:hAnsi="Arial" w:hint="default"/>
      </w:rPr>
    </w:lvl>
    <w:lvl w:ilvl="1" w:tplc="452AC736">
      <w:start w:val="1"/>
      <w:numFmt w:val="bullet"/>
      <w:lvlText w:val="•"/>
      <w:lvlJc w:val="left"/>
      <w:pPr>
        <w:tabs>
          <w:tab w:val="num" w:pos="1440"/>
        </w:tabs>
        <w:ind w:left="1440" w:hanging="360"/>
      </w:pPr>
      <w:rPr>
        <w:rFonts w:ascii="Arial" w:hAnsi="Arial" w:hint="default"/>
      </w:rPr>
    </w:lvl>
    <w:lvl w:ilvl="2" w:tplc="0CA09784" w:tentative="1">
      <w:start w:val="1"/>
      <w:numFmt w:val="bullet"/>
      <w:lvlText w:val="•"/>
      <w:lvlJc w:val="left"/>
      <w:pPr>
        <w:tabs>
          <w:tab w:val="num" w:pos="2160"/>
        </w:tabs>
        <w:ind w:left="2160" w:hanging="360"/>
      </w:pPr>
      <w:rPr>
        <w:rFonts w:ascii="Arial" w:hAnsi="Arial" w:hint="default"/>
      </w:rPr>
    </w:lvl>
    <w:lvl w:ilvl="3" w:tplc="086A38F0" w:tentative="1">
      <w:start w:val="1"/>
      <w:numFmt w:val="bullet"/>
      <w:lvlText w:val="•"/>
      <w:lvlJc w:val="left"/>
      <w:pPr>
        <w:tabs>
          <w:tab w:val="num" w:pos="2880"/>
        </w:tabs>
        <w:ind w:left="2880" w:hanging="360"/>
      </w:pPr>
      <w:rPr>
        <w:rFonts w:ascii="Arial" w:hAnsi="Arial" w:hint="default"/>
      </w:rPr>
    </w:lvl>
    <w:lvl w:ilvl="4" w:tplc="977A9510" w:tentative="1">
      <w:start w:val="1"/>
      <w:numFmt w:val="bullet"/>
      <w:lvlText w:val="•"/>
      <w:lvlJc w:val="left"/>
      <w:pPr>
        <w:tabs>
          <w:tab w:val="num" w:pos="3600"/>
        </w:tabs>
        <w:ind w:left="3600" w:hanging="360"/>
      </w:pPr>
      <w:rPr>
        <w:rFonts w:ascii="Arial" w:hAnsi="Arial" w:hint="default"/>
      </w:rPr>
    </w:lvl>
    <w:lvl w:ilvl="5" w:tplc="F8AC9C64" w:tentative="1">
      <w:start w:val="1"/>
      <w:numFmt w:val="bullet"/>
      <w:lvlText w:val="•"/>
      <w:lvlJc w:val="left"/>
      <w:pPr>
        <w:tabs>
          <w:tab w:val="num" w:pos="4320"/>
        </w:tabs>
        <w:ind w:left="4320" w:hanging="360"/>
      </w:pPr>
      <w:rPr>
        <w:rFonts w:ascii="Arial" w:hAnsi="Arial" w:hint="default"/>
      </w:rPr>
    </w:lvl>
    <w:lvl w:ilvl="6" w:tplc="1B643C22" w:tentative="1">
      <w:start w:val="1"/>
      <w:numFmt w:val="bullet"/>
      <w:lvlText w:val="•"/>
      <w:lvlJc w:val="left"/>
      <w:pPr>
        <w:tabs>
          <w:tab w:val="num" w:pos="5040"/>
        </w:tabs>
        <w:ind w:left="5040" w:hanging="360"/>
      </w:pPr>
      <w:rPr>
        <w:rFonts w:ascii="Arial" w:hAnsi="Arial" w:hint="default"/>
      </w:rPr>
    </w:lvl>
    <w:lvl w:ilvl="7" w:tplc="355EB3E0" w:tentative="1">
      <w:start w:val="1"/>
      <w:numFmt w:val="bullet"/>
      <w:lvlText w:val="•"/>
      <w:lvlJc w:val="left"/>
      <w:pPr>
        <w:tabs>
          <w:tab w:val="num" w:pos="5760"/>
        </w:tabs>
        <w:ind w:left="5760" w:hanging="360"/>
      </w:pPr>
      <w:rPr>
        <w:rFonts w:ascii="Arial" w:hAnsi="Arial" w:hint="default"/>
      </w:rPr>
    </w:lvl>
    <w:lvl w:ilvl="8" w:tplc="3CF2A0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1A3D89"/>
    <w:multiLevelType w:val="hybridMultilevel"/>
    <w:tmpl w:val="10E4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75159"/>
    <w:multiLevelType w:val="hybridMultilevel"/>
    <w:tmpl w:val="1CE82FBC"/>
    <w:lvl w:ilvl="0" w:tplc="C642607C">
      <w:start w:val="1"/>
      <w:numFmt w:val="bullet"/>
      <w:lvlText w:val="•"/>
      <w:lvlJc w:val="left"/>
      <w:pPr>
        <w:tabs>
          <w:tab w:val="num" w:pos="720"/>
        </w:tabs>
        <w:ind w:left="720" w:hanging="360"/>
      </w:pPr>
      <w:rPr>
        <w:rFonts w:ascii="Arial" w:hAnsi="Arial" w:hint="default"/>
      </w:rPr>
    </w:lvl>
    <w:lvl w:ilvl="1" w:tplc="FD6CC340" w:tentative="1">
      <w:start w:val="1"/>
      <w:numFmt w:val="bullet"/>
      <w:lvlText w:val="•"/>
      <w:lvlJc w:val="left"/>
      <w:pPr>
        <w:tabs>
          <w:tab w:val="num" w:pos="1440"/>
        </w:tabs>
        <w:ind w:left="1440" w:hanging="360"/>
      </w:pPr>
      <w:rPr>
        <w:rFonts w:ascii="Arial" w:hAnsi="Arial" w:hint="default"/>
      </w:rPr>
    </w:lvl>
    <w:lvl w:ilvl="2" w:tplc="DFE29426" w:tentative="1">
      <w:start w:val="1"/>
      <w:numFmt w:val="bullet"/>
      <w:lvlText w:val="•"/>
      <w:lvlJc w:val="left"/>
      <w:pPr>
        <w:tabs>
          <w:tab w:val="num" w:pos="2160"/>
        </w:tabs>
        <w:ind w:left="2160" w:hanging="360"/>
      </w:pPr>
      <w:rPr>
        <w:rFonts w:ascii="Arial" w:hAnsi="Arial" w:hint="default"/>
      </w:rPr>
    </w:lvl>
    <w:lvl w:ilvl="3" w:tplc="E2F8D2EC" w:tentative="1">
      <w:start w:val="1"/>
      <w:numFmt w:val="bullet"/>
      <w:lvlText w:val="•"/>
      <w:lvlJc w:val="left"/>
      <w:pPr>
        <w:tabs>
          <w:tab w:val="num" w:pos="2880"/>
        </w:tabs>
        <w:ind w:left="2880" w:hanging="360"/>
      </w:pPr>
      <w:rPr>
        <w:rFonts w:ascii="Arial" w:hAnsi="Arial" w:hint="default"/>
      </w:rPr>
    </w:lvl>
    <w:lvl w:ilvl="4" w:tplc="41B6350E" w:tentative="1">
      <w:start w:val="1"/>
      <w:numFmt w:val="bullet"/>
      <w:lvlText w:val="•"/>
      <w:lvlJc w:val="left"/>
      <w:pPr>
        <w:tabs>
          <w:tab w:val="num" w:pos="3600"/>
        </w:tabs>
        <w:ind w:left="3600" w:hanging="360"/>
      </w:pPr>
      <w:rPr>
        <w:rFonts w:ascii="Arial" w:hAnsi="Arial" w:hint="default"/>
      </w:rPr>
    </w:lvl>
    <w:lvl w:ilvl="5" w:tplc="D25A4BAA" w:tentative="1">
      <w:start w:val="1"/>
      <w:numFmt w:val="bullet"/>
      <w:lvlText w:val="•"/>
      <w:lvlJc w:val="left"/>
      <w:pPr>
        <w:tabs>
          <w:tab w:val="num" w:pos="4320"/>
        </w:tabs>
        <w:ind w:left="4320" w:hanging="360"/>
      </w:pPr>
      <w:rPr>
        <w:rFonts w:ascii="Arial" w:hAnsi="Arial" w:hint="default"/>
      </w:rPr>
    </w:lvl>
    <w:lvl w:ilvl="6" w:tplc="45E02D72" w:tentative="1">
      <w:start w:val="1"/>
      <w:numFmt w:val="bullet"/>
      <w:lvlText w:val="•"/>
      <w:lvlJc w:val="left"/>
      <w:pPr>
        <w:tabs>
          <w:tab w:val="num" w:pos="5040"/>
        </w:tabs>
        <w:ind w:left="5040" w:hanging="360"/>
      </w:pPr>
      <w:rPr>
        <w:rFonts w:ascii="Arial" w:hAnsi="Arial" w:hint="default"/>
      </w:rPr>
    </w:lvl>
    <w:lvl w:ilvl="7" w:tplc="F642C2CA" w:tentative="1">
      <w:start w:val="1"/>
      <w:numFmt w:val="bullet"/>
      <w:lvlText w:val="•"/>
      <w:lvlJc w:val="left"/>
      <w:pPr>
        <w:tabs>
          <w:tab w:val="num" w:pos="5760"/>
        </w:tabs>
        <w:ind w:left="5760" w:hanging="360"/>
      </w:pPr>
      <w:rPr>
        <w:rFonts w:ascii="Arial" w:hAnsi="Arial" w:hint="default"/>
      </w:rPr>
    </w:lvl>
    <w:lvl w:ilvl="8" w:tplc="495830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3A82581D"/>
    <w:multiLevelType w:val="hybridMultilevel"/>
    <w:tmpl w:val="4D76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C4065C7"/>
    <w:multiLevelType w:val="hybridMultilevel"/>
    <w:tmpl w:val="7B48F04C"/>
    <w:lvl w:ilvl="0" w:tplc="3AE2621C">
      <w:start w:val="1"/>
      <w:numFmt w:val="bullet"/>
      <w:lvlText w:val="•"/>
      <w:lvlJc w:val="left"/>
      <w:pPr>
        <w:tabs>
          <w:tab w:val="num" w:pos="720"/>
        </w:tabs>
        <w:ind w:left="720" w:hanging="360"/>
      </w:pPr>
      <w:rPr>
        <w:rFonts w:ascii="Arial" w:hAnsi="Arial" w:hint="default"/>
      </w:rPr>
    </w:lvl>
    <w:lvl w:ilvl="1" w:tplc="61F68C2A">
      <w:start w:val="22"/>
      <w:numFmt w:val="bullet"/>
      <w:lvlText w:val="–"/>
      <w:lvlJc w:val="left"/>
      <w:pPr>
        <w:tabs>
          <w:tab w:val="num" w:pos="1440"/>
        </w:tabs>
        <w:ind w:left="1440" w:hanging="360"/>
      </w:pPr>
      <w:rPr>
        <w:rFonts w:ascii="Arial" w:hAnsi="Arial" w:hint="default"/>
      </w:rPr>
    </w:lvl>
    <w:lvl w:ilvl="2" w:tplc="B5E81E66" w:tentative="1">
      <w:start w:val="1"/>
      <w:numFmt w:val="bullet"/>
      <w:lvlText w:val="•"/>
      <w:lvlJc w:val="left"/>
      <w:pPr>
        <w:tabs>
          <w:tab w:val="num" w:pos="2160"/>
        </w:tabs>
        <w:ind w:left="2160" w:hanging="360"/>
      </w:pPr>
      <w:rPr>
        <w:rFonts w:ascii="Arial" w:hAnsi="Arial" w:hint="default"/>
      </w:rPr>
    </w:lvl>
    <w:lvl w:ilvl="3" w:tplc="919C9804" w:tentative="1">
      <w:start w:val="1"/>
      <w:numFmt w:val="bullet"/>
      <w:lvlText w:val="•"/>
      <w:lvlJc w:val="left"/>
      <w:pPr>
        <w:tabs>
          <w:tab w:val="num" w:pos="2880"/>
        </w:tabs>
        <w:ind w:left="2880" w:hanging="360"/>
      </w:pPr>
      <w:rPr>
        <w:rFonts w:ascii="Arial" w:hAnsi="Arial" w:hint="default"/>
      </w:rPr>
    </w:lvl>
    <w:lvl w:ilvl="4" w:tplc="62083668" w:tentative="1">
      <w:start w:val="1"/>
      <w:numFmt w:val="bullet"/>
      <w:lvlText w:val="•"/>
      <w:lvlJc w:val="left"/>
      <w:pPr>
        <w:tabs>
          <w:tab w:val="num" w:pos="3600"/>
        </w:tabs>
        <w:ind w:left="3600" w:hanging="360"/>
      </w:pPr>
      <w:rPr>
        <w:rFonts w:ascii="Arial" w:hAnsi="Arial" w:hint="default"/>
      </w:rPr>
    </w:lvl>
    <w:lvl w:ilvl="5" w:tplc="A98A9E34" w:tentative="1">
      <w:start w:val="1"/>
      <w:numFmt w:val="bullet"/>
      <w:lvlText w:val="•"/>
      <w:lvlJc w:val="left"/>
      <w:pPr>
        <w:tabs>
          <w:tab w:val="num" w:pos="4320"/>
        </w:tabs>
        <w:ind w:left="4320" w:hanging="360"/>
      </w:pPr>
      <w:rPr>
        <w:rFonts w:ascii="Arial" w:hAnsi="Arial" w:hint="default"/>
      </w:rPr>
    </w:lvl>
    <w:lvl w:ilvl="6" w:tplc="C07ABEE6" w:tentative="1">
      <w:start w:val="1"/>
      <w:numFmt w:val="bullet"/>
      <w:lvlText w:val="•"/>
      <w:lvlJc w:val="left"/>
      <w:pPr>
        <w:tabs>
          <w:tab w:val="num" w:pos="5040"/>
        </w:tabs>
        <w:ind w:left="5040" w:hanging="360"/>
      </w:pPr>
      <w:rPr>
        <w:rFonts w:ascii="Arial" w:hAnsi="Arial" w:hint="default"/>
      </w:rPr>
    </w:lvl>
    <w:lvl w:ilvl="7" w:tplc="F0D22AA4" w:tentative="1">
      <w:start w:val="1"/>
      <w:numFmt w:val="bullet"/>
      <w:lvlText w:val="•"/>
      <w:lvlJc w:val="left"/>
      <w:pPr>
        <w:tabs>
          <w:tab w:val="num" w:pos="5760"/>
        </w:tabs>
        <w:ind w:left="5760" w:hanging="360"/>
      </w:pPr>
      <w:rPr>
        <w:rFonts w:ascii="Arial" w:hAnsi="Arial" w:hint="default"/>
      </w:rPr>
    </w:lvl>
    <w:lvl w:ilvl="8" w:tplc="2E9A2F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A052F59"/>
    <w:multiLevelType w:val="hybridMultilevel"/>
    <w:tmpl w:val="45DA2C10"/>
    <w:lvl w:ilvl="0" w:tplc="D1E82E42">
      <w:start w:val="1"/>
      <w:numFmt w:val="bullet"/>
      <w:lvlText w:val="•"/>
      <w:lvlJc w:val="left"/>
      <w:pPr>
        <w:tabs>
          <w:tab w:val="num" w:pos="720"/>
        </w:tabs>
        <w:ind w:left="720" w:hanging="360"/>
      </w:pPr>
      <w:rPr>
        <w:rFonts w:ascii="Arial" w:hAnsi="Arial" w:hint="default"/>
      </w:rPr>
    </w:lvl>
    <w:lvl w:ilvl="1" w:tplc="062E7256">
      <w:start w:val="1"/>
      <w:numFmt w:val="bullet"/>
      <w:lvlText w:val="•"/>
      <w:lvlJc w:val="left"/>
      <w:pPr>
        <w:tabs>
          <w:tab w:val="num" w:pos="1440"/>
        </w:tabs>
        <w:ind w:left="1440" w:hanging="360"/>
      </w:pPr>
      <w:rPr>
        <w:rFonts w:ascii="Arial" w:hAnsi="Arial" w:hint="default"/>
      </w:rPr>
    </w:lvl>
    <w:lvl w:ilvl="2" w:tplc="B6100166" w:tentative="1">
      <w:start w:val="1"/>
      <w:numFmt w:val="bullet"/>
      <w:lvlText w:val="•"/>
      <w:lvlJc w:val="left"/>
      <w:pPr>
        <w:tabs>
          <w:tab w:val="num" w:pos="2160"/>
        </w:tabs>
        <w:ind w:left="2160" w:hanging="360"/>
      </w:pPr>
      <w:rPr>
        <w:rFonts w:ascii="Arial" w:hAnsi="Arial" w:hint="default"/>
      </w:rPr>
    </w:lvl>
    <w:lvl w:ilvl="3" w:tplc="EA32FE5C" w:tentative="1">
      <w:start w:val="1"/>
      <w:numFmt w:val="bullet"/>
      <w:lvlText w:val="•"/>
      <w:lvlJc w:val="left"/>
      <w:pPr>
        <w:tabs>
          <w:tab w:val="num" w:pos="2880"/>
        </w:tabs>
        <w:ind w:left="2880" w:hanging="360"/>
      </w:pPr>
      <w:rPr>
        <w:rFonts w:ascii="Arial" w:hAnsi="Arial" w:hint="default"/>
      </w:rPr>
    </w:lvl>
    <w:lvl w:ilvl="4" w:tplc="B8C8467A" w:tentative="1">
      <w:start w:val="1"/>
      <w:numFmt w:val="bullet"/>
      <w:lvlText w:val="•"/>
      <w:lvlJc w:val="left"/>
      <w:pPr>
        <w:tabs>
          <w:tab w:val="num" w:pos="3600"/>
        </w:tabs>
        <w:ind w:left="3600" w:hanging="360"/>
      </w:pPr>
      <w:rPr>
        <w:rFonts w:ascii="Arial" w:hAnsi="Arial" w:hint="default"/>
      </w:rPr>
    </w:lvl>
    <w:lvl w:ilvl="5" w:tplc="3E92C71A" w:tentative="1">
      <w:start w:val="1"/>
      <w:numFmt w:val="bullet"/>
      <w:lvlText w:val="•"/>
      <w:lvlJc w:val="left"/>
      <w:pPr>
        <w:tabs>
          <w:tab w:val="num" w:pos="4320"/>
        </w:tabs>
        <w:ind w:left="4320" w:hanging="360"/>
      </w:pPr>
      <w:rPr>
        <w:rFonts w:ascii="Arial" w:hAnsi="Arial" w:hint="default"/>
      </w:rPr>
    </w:lvl>
    <w:lvl w:ilvl="6" w:tplc="D6040344" w:tentative="1">
      <w:start w:val="1"/>
      <w:numFmt w:val="bullet"/>
      <w:lvlText w:val="•"/>
      <w:lvlJc w:val="left"/>
      <w:pPr>
        <w:tabs>
          <w:tab w:val="num" w:pos="5040"/>
        </w:tabs>
        <w:ind w:left="5040" w:hanging="360"/>
      </w:pPr>
      <w:rPr>
        <w:rFonts w:ascii="Arial" w:hAnsi="Arial" w:hint="default"/>
      </w:rPr>
    </w:lvl>
    <w:lvl w:ilvl="7" w:tplc="BE24F522" w:tentative="1">
      <w:start w:val="1"/>
      <w:numFmt w:val="bullet"/>
      <w:lvlText w:val="•"/>
      <w:lvlJc w:val="left"/>
      <w:pPr>
        <w:tabs>
          <w:tab w:val="num" w:pos="5760"/>
        </w:tabs>
        <w:ind w:left="5760" w:hanging="360"/>
      </w:pPr>
      <w:rPr>
        <w:rFonts w:ascii="Arial" w:hAnsi="Arial" w:hint="default"/>
      </w:rPr>
    </w:lvl>
    <w:lvl w:ilvl="8" w:tplc="A7E445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4908BA"/>
    <w:multiLevelType w:val="hybridMultilevel"/>
    <w:tmpl w:val="CFE2C6AE"/>
    <w:lvl w:ilvl="0" w:tplc="A5BEFB42">
      <w:start w:val="1"/>
      <w:numFmt w:val="bullet"/>
      <w:lvlText w:val="–"/>
      <w:lvlJc w:val="left"/>
      <w:pPr>
        <w:tabs>
          <w:tab w:val="num" w:pos="720"/>
        </w:tabs>
        <w:ind w:left="720" w:hanging="360"/>
      </w:pPr>
      <w:rPr>
        <w:rFonts w:ascii="Arial" w:hAnsi="Arial" w:hint="default"/>
      </w:rPr>
    </w:lvl>
    <w:lvl w:ilvl="1" w:tplc="D87238B0">
      <w:start w:val="1"/>
      <w:numFmt w:val="bullet"/>
      <w:lvlText w:val="–"/>
      <w:lvlJc w:val="left"/>
      <w:pPr>
        <w:tabs>
          <w:tab w:val="num" w:pos="1440"/>
        </w:tabs>
        <w:ind w:left="1440" w:hanging="360"/>
      </w:pPr>
      <w:rPr>
        <w:rFonts w:ascii="Arial" w:hAnsi="Arial" w:hint="default"/>
      </w:rPr>
    </w:lvl>
    <w:lvl w:ilvl="2" w:tplc="003E91F4" w:tentative="1">
      <w:start w:val="1"/>
      <w:numFmt w:val="bullet"/>
      <w:lvlText w:val="–"/>
      <w:lvlJc w:val="left"/>
      <w:pPr>
        <w:tabs>
          <w:tab w:val="num" w:pos="2160"/>
        </w:tabs>
        <w:ind w:left="2160" w:hanging="360"/>
      </w:pPr>
      <w:rPr>
        <w:rFonts w:ascii="Arial" w:hAnsi="Arial" w:hint="default"/>
      </w:rPr>
    </w:lvl>
    <w:lvl w:ilvl="3" w:tplc="A5E82CBA" w:tentative="1">
      <w:start w:val="1"/>
      <w:numFmt w:val="bullet"/>
      <w:lvlText w:val="–"/>
      <w:lvlJc w:val="left"/>
      <w:pPr>
        <w:tabs>
          <w:tab w:val="num" w:pos="2880"/>
        </w:tabs>
        <w:ind w:left="2880" w:hanging="360"/>
      </w:pPr>
      <w:rPr>
        <w:rFonts w:ascii="Arial" w:hAnsi="Arial" w:hint="default"/>
      </w:rPr>
    </w:lvl>
    <w:lvl w:ilvl="4" w:tplc="2B3CE150" w:tentative="1">
      <w:start w:val="1"/>
      <w:numFmt w:val="bullet"/>
      <w:lvlText w:val="–"/>
      <w:lvlJc w:val="left"/>
      <w:pPr>
        <w:tabs>
          <w:tab w:val="num" w:pos="3600"/>
        </w:tabs>
        <w:ind w:left="3600" w:hanging="360"/>
      </w:pPr>
      <w:rPr>
        <w:rFonts w:ascii="Arial" w:hAnsi="Arial" w:hint="default"/>
      </w:rPr>
    </w:lvl>
    <w:lvl w:ilvl="5" w:tplc="5656A25E" w:tentative="1">
      <w:start w:val="1"/>
      <w:numFmt w:val="bullet"/>
      <w:lvlText w:val="–"/>
      <w:lvlJc w:val="left"/>
      <w:pPr>
        <w:tabs>
          <w:tab w:val="num" w:pos="4320"/>
        </w:tabs>
        <w:ind w:left="4320" w:hanging="360"/>
      </w:pPr>
      <w:rPr>
        <w:rFonts w:ascii="Arial" w:hAnsi="Arial" w:hint="default"/>
      </w:rPr>
    </w:lvl>
    <w:lvl w:ilvl="6" w:tplc="A1A821A0" w:tentative="1">
      <w:start w:val="1"/>
      <w:numFmt w:val="bullet"/>
      <w:lvlText w:val="–"/>
      <w:lvlJc w:val="left"/>
      <w:pPr>
        <w:tabs>
          <w:tab w:val="num" w:pos="5040"/>
        </w:tabs>
        <w:ind w:left="5040" w:hanging="360"/>
      </w:pPr>
      <w:rPr>
        <w:rFonts w:ascii="Arial" w:hAnsi="Arial" w:hint="default"/>
      </w:rPr>
    </w:lvl>
    <w:lvl w:ilvl="7" w:tplc="625A91C2" w:tentative="1">
      <w:start w:val="1"/>
      <w:numFmt w:val="bullet"/>
      <w:lvlText w:val="–"/>
      <w:lvlJc w:val="left"/>
      <w:pPr>
        <w:tabs>
          <w:tab w:val="num" w:pos="5760"/>
        </w:tabs>
        <w:ind w:left="5760" w:hanging="360"/>
      </w:pPr>
      <w:rPr>
        <w:rFonts w:ascii="Arial" w:hAnsi="Arial" w:hint="default"/>
      </w:rPr>
    </w:lvl>
    <w:lvl w:ilvl="8" w:tplc="6262D0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C23E8"/>
    <w:multiLevelType w:val="hybridMultilevel"/>
    <w:tmpl w:val="4C1AEE48"/>
    <w:lvl w:ilvl="0" w:tplc="F11A0A74">
      <w:start w:val="1"/>
      <w:numFmt w:val="bullet"/>
      <w:lvlText w:val="•"/>
      <w:lvlJc w:val="left"/>
      <w:pPr>
        <w:tabs>
          <w:tab w:val="num" w:pos="720"/>
        </w:tabs>
        <w:ind w:left="720" w:hanging="360"/>
      </w:pPr>
      <w:rPr>
        <w:rFonts w:ascii="Arial" w:hAnsi="Arial" w:hint="default"/>
      </w:rPr>
    </w:lvl>
    <w:lvl w:ilvl="1" w:tplc="4C467882" w:tentative="1">
      <w:start w:val="1"/>
      <w:numFmt w:val="bullet"/>
      <w:lvlText w:val="•"/>
      <w:lvlJc w:val="left"/>
      <w:pPr>
        <w:tabs>
          <w:tab w:val="num" w:pos="1440"/>
        </w:tabs>
        <w:ind w:left="1440" w:hanging="360"/>
      </w:pPr>
      <w:rPr>
        <w:rFonts w:ascii="Arial" w:hAnsi="Arial" w:hint="default"/>
      </w:rPr>
    </w:lvl>
    <w:lvl w:ilvl="2" w:tplc="9D3CB056">
      <w:start w:val="1"/>
      <w:numFmt w:val="bullet"/>
      <w:lvlText w:val="•"/>
      <w:lvlJc w:val="left"/>
      <w:pPr>
        <w:tabs>
          <w:tab w:val="num" w:pos="2160"/>
        </w:tabs>
        <w:ind w:left="2160" w:hanging="360"/>
      </w:pPr>
      <w:rPr>
        <w:rFonts w:ascii="Arial" w:hAnsi="Arial" w:hint="default"/>
      </w:rPr>
    </w:lvl>
    <w:lvl w:ilvl="3" w:tplc="8244EA82">
      <w:start w:val="64"/>
      <w:numFmt w:val="bullet"/>
      <w:lvlText w:val="•"/>
      <w:lvlJc w:val="left"/>
      <w:pPr>
        <w:tabs>
          <w:tab w:val="num" w:pos="2880"/>
        </w:tabs>
        <w:ind w:left="2880" w:hanging="360"/>
      </w:pPr>
      <w:rPr>
        <w:rFonts w:ascii="Arial" w:hAnsi="Arial" w:hint="default"/>
      </w:rPr>
    </w:lvl>
    <w:lvl w:ilvl="4" w:tplc="26588946" w:tentative="1">
      <w:start w:val="1"/>
      <w:numFmt w:val="bullet"/>
      <w:lvlText w:val="•"/>
      <w:lvlJc w:val="left"/>
      <w:pPr>
        <w:tabs>
          <w:tab w:val="num" w:pos="3600"/>
        </w:tabs>
        <w:ind w:left="3600" w:hanging="360"/>
      </w:pPr>
      <w:rPr>
        <w:rFonts w:ascii="Arial" w:hAnsi="Arial" w:hint="default"/>
      </w:rPr>
    </w:lvl>
    <w:lvl w:ilvl="5" w:tplc="B93A786C" w:tentative="1">
      <w:start w:val="1"/>
      <w:numFmt w:val="bullet"/>
      <w:lvlText w:val="•"/>
      <w:lvlJc w:val="left"/>
      <w:pPr>
        <w:tabs>
          <w:tab w:val="num" w:pos="4320"/>
        </w:tabs>
        <w:ind w:left="4320" w:hanging="360"/>
      </w:pPr>
      <w:rPr>
        <w:rFonts w:ascii="Arial" w:hAnsi="Arial" w:hint="default"/>
      </w:rPr>
    </w:lvl>
    <w:lvl w:ilvl="6" w:tplc="45DC8644" w:tentative="1">
      <w:start w:val="1"/>
      <w:numFmt w:val="bullet"/>
      <w:lvlText w:val="•"/>
      <w:lvlJc w:val="left"/>
      <w:pPr>
        <w:tabs>
          <w:tab w:val="num" w:pos="5040"/>
        </w:tabs>
        <w:ind w:left="5040" w:hanging="360"/>
      </w:pPr>
      <w:rPr>
        <w:rFonts w:ascii="Arial" w:hAnsi="Arial" w:hint="default"/>
      </w:rPr>
    </w:lvl>
    <w:lvl w:ilvl="7" w:tplc="4C167F5C" w:tentative="1">
      <w:start w:val="1"/>
      <w:numFmt w:val="bullet"/>
      <w:lvlText w:val="•"/>
      <w:lvlJc w:val="left"/>
      <w:pPr>
        <w:tabs>
          <w:tab w:val="num" w:pos="5760"/>
        </w:tabs>
        <w:ind w:left="5760" w:hanging="360"/>
      </w:pPr>
      <w:rPr>
        <w:rFonts w:ascii="Arial" w:hAnsi="Arial" w:hint="default"/>
      </w:rPr>
    </w:lvl>
    <w:lvl w:ilvl="8" w:tplc="7B46AD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1329F4"/>
    <w:multiLevelType w:val="hybridMultilevel"/>
    <w:tmpl w:val="74CA00C2"/>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6"/>
  </w:num>
  <w:num w:numId="3">
    <w:abstractNumId w:val="14"/>
  </w:num>
  <w:num w:numId="4">
    <w:abstractNumId w:val="22"/>
  </w:num>
  <w:num w:numId="5">
    <w:abstractNumId w:val="25"/>
  </w:num>
  <w:num w:numId="6">
    <w:abstractNumId w:val="36"/>
  </w:num>
  <w:num w:numId="7">
    <w:abstractNumId w:val="8"/>
  </w:num>
  <w:num w:numId="8">
    <w:abstractNumId w:val="0"/>
  </w:num>
  <w:num w:numId="9">
    <w:abstractNumId w:val="5"/>
  </w:num>
  <w:num w:numId="10">
    <w:abstractNumId w:val="17"/>
  </w:num>
  <w:num w:numId="11">
    <w:abstractNumId w:val="3"/>
  </w:num>
  <w:num w:numId="12">
    <w:abstractNumId w:val="28"/>
  </w:num>
  <w:num w:numId="13">
    <w:abstractNumId w:val="35"/>
  </w:num>
  <w:num w:numId="14">
    <w:abstractNumId w:val="6"/>
  </w:num>
  <w:num w:numId="15">
    <w:abstractNumId w:val="2"/>
  </w:num>
  <w:num w:numId="16">
    <w:abstractNumId w:val="15"/>
  </w:num>
  <w:num w:numId="17">
    <w:abstractNumId w:val="11"/>
  </w:num>
  <w:num w:numId="18">
    <w:abstractNumId w:val="29"/>
  </w:num>
  <w:num w:numId="19">
    <w:abstractNumId w:val="19"/>
  </w:num>
  <w:num w:numId="20">
    <w:abstractNumId w:val="9"/>
  </w:num>
  <w:num w:numId="21">
    <w:abstractNumId w:val="23"/>
  </w:num>
  <w:num w:numId="22">
    <w:abstractNumId w:val="13"/>
  </w:num>
  <w:num w:numId="23">
    <w:abstractNumId w:val="1"/>
  </w:num>
  <w:num w:numId="24">
    <w:abstractNumId w:val="12"/>
  </w:num>
  <w:num w:numId="25">
    <w:abstractNumId w:val="20"/>
  </w:num>
  <w:num w:numId="26">
    <w:abstractNumId w:val="18"/>
  </w:num>
  <w:num w:numId="27">
    <w:abstractNumId w:val="30"/>
  </w:num>
  <w:num w:numId="28">
    <w:abstractNumId w:val="34"/>
  </w:num>
  <w:num w:numId="29">
    <w:abstractNumId w:val="5"/>
  </w:num>
  <w:num w:numId="30">
    <w:abstractNumId w:val="5"/>
  </w:num>
  <w:num w:numId="31">
    <w:abstractNumId w:val="5"/>
  </w:num>
  <w:num w:numId="32">
    <w:abstractNumId w:val="10"/>
  </w:num>
  <w:num w:numId="33">
    <w:abstractNumId w:val="24"/>
  </w:num>
  <w:num w:numId="34">
    <w:abstractNumId w:val="5"/>
  </w:num>
  <w:num w:numId="35">
    <w:abstractNumId w:val="5"/>
  </w:num>
  <w:num w:numId="36">
    <w:abstractNumId w:val="7"/>
  </w:num>
  <w:num w:numId="37">
    <w:abstractNumId w:val="31"/>
  </w:num>
  <w:num w:numId="38">
    <w:abstractNumId w:val="27"/>
  </w:num>
  <w:num w:numId="39">
    <w:abstractNumId w:val="21"/>
  </w:num>
  <w:num w:numId="40">
    <w:abstractNumId w:val="16"/>
  </w:num>
  <w:num w:numId="41">
    <w:abstractNumId w:val="4"/>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76BD"/>
    <w:rsid w:val="000140BA"/>
    <w:rsid w:val="00015331"/>
    <w:rsid w:val="00015E15"/>
    <w:rsid w:val="000170E1"/>
    <w:rsid w:val="000213D6"/>
    <w:rsid w:val="00022655"/>
    <w:rsid w:val="00022DF1"/>
    <w:rsid w:val="00023565"/>
    <w:rsid w:val="00023F7E"/>
    <w:rsid w:val="00034C38"/>
    <w:rsid w:val="00044D4A"/>
    <w:rsid w:val="00046365"/>
    <w:rsid w:val="00065B2E"/>
    <w:rsid w:val="00067CFE"/>
    <w:rsid w:val="00073938"/>
    <w:rsid w:val="00073C5D"/>
    <w:rsid w:val="00075936"/>
    <w:rsid w:val="00077D25"/>
    <w:rsid w:val="000805FB"/>
    <w:rsid w:val="000860B4"/>
    <w:rsid w:val="000907E2"/>
    <w:rsid w:val="000914CD"/>
    <w:rsid w:val="000973F2"/>
    <w:rsid w:val="000A103F"/>
    <w:rsid w:val="000A12EF"/>
    <w:rsid w:val="000A1BCD"/>
    <w:rsid w:val="000A70F7"/>
    <w:rsid w:val="000B1C74"/>
    <w:rsid w:val="000B3F3D"/>
    <w:rsid w:val="000B65C4"/>
    <w:rsid w:val="000B6605"/>
    <w:rsid w:val="000B7EEC"/>
    <w:rsid w:val="000C10E1"/>
    <w:rsid w:val="000C1DAB"/>
    <w:rsid w:val="000C4E43"/>
    <w:rsid w:val="000C72FA"/>
    <w:rsid w:val="000D7ABA"/>
    <w:rsid w:val="000E107A"/>
    <w:rsid w:val="000E1244"/>
    <w:rsid w:val="000E2B25"/>
    <w:rsid w:val="000E504A"/>
    <w:rsid w:val="000E6BA7"/>
    <w:rsid w:val="000E7053"/>
    <w:rsid w:val="000E7AFD"/>
    <w:rsid w:val="000F5834"/>
    <w:rsid w:val="000F5979"/>
    <w:rsid w:val="00100F5E"/>
    <w:rsid w:val="00106A33"/>
    <w:rsid w:val="001071F2"/>
    <w:rsid w:val="001076E2"/>
    <w:rsid w:val="00107FEF"/>
    <w:rsid w:val="001110E2"/>
    <w:rsid w:val="001115A0"/>
    <w:rsid w:val="001120FC"/>
    <w:rsid w:val="00112266"/>
    <w:rsid w:val="001139D4"/>
    <w:rsid w:val="00114555"/>
    <w:rsid w:val="001179FF"/>
    <w:rsid w:val="00120025"/>
    <w:rsid w:val="001205F8"/>
    <w:rsid w:val="00122216"/>
    <w:rsid w:val="00123D56"/>
    <w:rsid w:val="00123DFE"/>
    <w:rsid w:val="00126C95"/>
    <w:rsid w:val="00130F63"/>
    <w:rsid w:val="001349FC"/>
    <w:rsid w:val="00141401"/>
    <w:rsid w:val="0014482A"/>
    <w:rsid w:val="00146B00"/>
    <w:rsid w:val="001520EC"/>
    <w:rsid w:val="00155FEC"/>
    <w:rsid w:val="001626F7"/>
    <w:rsid w:val="00164081"/>
    <w:rsid w:val="0016721A"/>
    <w:rsid w:val="001678E7"/>
    <w:rsid w:val="00173280"/>
    <w:rsid w:val="00176509"/>
    <w:rsid w:val="00177AB8"/>
    <w:rsid w:val="00180245"/>
    <w:rsid w:val="001844FC"/>
    <w:rsid w:val="00184DA5"/>
    <w:rsid w:val="001862C8"/>
    <w:rsid w:val="00190CC2"/>
    <w:rsid w:val="0019135B"/>
    <w:rsid w:val="00191654"/>
    <w:rsid w:val="001919CD"/>
    <w:rsid w:val="001922DB"/>
    <w:rsid w:val="001928D2"/>
    <w:rsid w:val="00195040"/>
    <w:rsid w:val="00196CFF"/>
    <w:rsid w:val="00197BC0"/>
    <w:rsid w:val="001A0800"/>
    <w:rsid w:val="001A22DE"/>
    <w:rsid w:val="001A498B"/>
    <w:rsid w:val="001C0DC0"/>
    <w:rsid w:val="001C2F70"/>
    <w:rsid w:val="001C55CA"/>
    <w:rsid w:val="001C6C9C"/>
    <w:rsid w:val="001D5AE9"/>
    <w:rsid w:val="001E2CAC"/>
    <w:rsid w:val="001E3BC2"/>
    <w:rsid w:val="001E43F1"/>
    <w:rsid w:val="001E5C48"/>
    <w:rsid w:val="001E72C9"/>
    <w:rsid w:val="001F2B47"/>
    <w:rsid w:val="001F3F23"/>
    <w:rsid w:val="00205325"/>
    <w:rsid w:val="00205791"/>
    <w:rsid w:val="00206F26"/>
    <w:rsid w:val="0021432D"/>
    <w:rsid w:val="00214665"/>
    <w:rsid w:val="002241BF"/>
    <w:rsid w:val="002262CA"/>
    <w:rsid w:val="002263EB"/>
    <w:rsid w:val="00227F3C"/>
    <w:rsid w:val="00230410"/>
    <w:rsid w:val="00233C1D"/>
    <w:rsid w:val="00234290"/>
    <w:rsid w:val="00234C1B"/>
    <w:rsid w:val="00242766"/>
    <w:rsid w:val="002444DF"/>
    <w:rsid w:val="00246E99"/>
    <w:rsid w:val="00246F4A"/>
    <w:rsid w:val="002520A5"/>
    <w:rsid w:val="00253159"/>
    <w:rsid w:val="00263116"/>
    <w:rsid w:val="00264DF3"/>
    <w:rsid w:val="00265D63"/>
    <w:rsid w:val="002674DC"/>
    <w:rsid w:val="00272457"/>
    <w:rsid w:val="00277A7C"/>
    <w:rsid w:val="00280520"/>
    <w:rsid w:val="002829C5"/>
    <w:rsid w:val="00286A5C"/>
    <w:rsid w:val="00293877"/>
    <w:rsid w:val="002A0643"/>
    <w:rsid w:val="002A10A3"/>
    <w:rsid w:val="002A43DF"/>
    <w:rsid w:val="002B025E"/>
    <w:rsid w:val="002B0FDE"/>
    <w:rsid w:val="002B5F70"/>
    <w:rsid w:val="002B7A56"/>
    <w:rsid w:val="002C0945"/>
    <w:rsid w:val="002C4F31"/>
    <w:rsid w:val="002D2204"/>
    <w:rsid w:val="002D3898"/>
    <w:rsid w:val="002D62F3"/>
    <w:rsid w:val="002E0A1D"/>
    <w:rsid w:val="002E51F9"/>
    <w:rsid w:val="002F0D2B"/>
    <w:rsid w:val="002F2674"/>
    <w:rsid w:val="002F35E8"/>
    <w:rsid w:val="002F506C"/>
    <w:rsid w:val="002F60A8"/>
    <w:rsid w:val="002F7531"/>
    <w:rsid w:val="002F7A94"/>
    <w:rsid w:val="003004BE"/>
    <w:rsid w:val="003006D8"/>
    <w:rsid w:val="0030338C"/>
    <w:rsid w:val="003106F2"/>
    <w:rsid w:val="00314FD3"/>
    <w:rsid w:val="003162EB"/>
    <w:rsid w:val="003211A8"/>
    <w:rsid w:val="00327A79"/>
    <w:rsid w:val="003326F3"/>
    <w:rsid w:val="00332EE1"/>
    <w:rsid w:val="00333879"/>
    <w:rsid w:val="0033559F"/>
    <w:rsid w:val="003356FC"/>
    <w:rsid w:val="00337C02"/>
    <w:rsid w:val="0034207A"/>
    <w:rsid w:val="00342120"/>
    <w:rsid w:val="00356EDB"/>
    <w:rsid w:val="00360D2C"/>
    <w:rsid w:val="003701D2"/>
    <w:rsid w:val="00371C60"/>
    <w:rsid w:val="00375E48"/>
    <w:rsid w:val="0038204F"/>
    <w:rsid w:val="00382A33"/>
    <w:rsid w:val="00387B03"/>
    <w:rsid w:val="003937E4"/>
    <w:rsid w:val="00394229"/>
    <w:rsid w:val="00396FC1"/>
    <w:rsid w:val="003A4A2D"/>
    <w:rsid w:val="003A5EDE"/>
    <w:rsid w:val="003A66EF"/>
    <w:rsid w:val="003B077B"/>
    <w:rsid w:val="003B11BD"/>
    <w:rsid w:val="003B1AED"/>
    <w:rsid w:val="003B1B78"/>
    <w:rsid w:val="003B1DA8"/>
    <w:rsid w:val="003B6457"/>
    <w:rsid w:val="003B773E"/>
    <w:rsid w:val="003D4E8E"/>
    <w:rsid w:val="003D5C0B"/>
    <w:rsid w:val="003E2E75"/>
    <w:rsid w:val="003E2F83"/>
    <w:rsid w:val="003E61C9"/>
    <w:rsid w:val="003F0923"/>
    <w:rsid w:val="003F5473"/>
    <w:rsid w:val="003F5667"/>
    <w:rsid w:val="004024C3"/>
    <w:rsid w:val="0040470F"/>
    <w:rsid w:val="0041565B"/>
    <w:rsid w:val="00415A74"/>
    <w:rsid w:val="00420196"/>
    <w:rsid w:val="00420672"/>
    <w:rsid w:val="00421105"/>
    <w:rsid w:val="004256EA"/>
    <w:rsid w:val="004265C0"/>
    <w:rsid w:val="004317D1"/>
    <w:rsid w:val="00433AD4"/>
    <w:rsid w:val="00433DB6"/>
    <w:rsid w:val="00433EF7"/>
    <w:rsid w:val="0043412D"/>
    <w:rsid w:val="00435C81"/>
    <w:rsid w:val="00445B8C"/>
    <w:rsid w:val="00446603"/>
    <w:rsid w:val="00447DAF"/>
    <w:rsid w:val="004500A9"/>
    <w:rsid w:val="00450D66"/>
    <w:rsid w:val="00452A8D"/>
    <w:rsid w:val="00454794"/>
    <w:rsid w:val="0046271A"/>
    <w:rsid w:val="00464436"/>
    <w:rsid w:val="00464A12"/>
    <w:rsid w:val="00464C1A"/>
    <w:rsid w:val="00465D8F"/>
    <w:rsid w:val="0046779B"/>
    <w:rsid w:val="00481D94"/>
    <w:rsid w:val="00483154"/>
    <w:rsid w:val="00494533"/>
    <w:rsid w:val="0049607F"/>
    <w:rsid w:val="004A0240"/>
    <w:rsid w:val="004A38BF"/>
    <w:rsid w:val="004B0EC4"/>
    <w:rsid w:val="004B4C56"/>
    <w:rsid w:val="004B541D"/>
    <w:rsid w:val="004C2B39"/>
    <w:rsid w:val="004D4CD0"/>
    <w:rsid w:val="004E0337"/>
    <w:rsid w:val="004E2328"/>
    <w:rsid w:val="004E2E38"/>
    <w:rsid w:val="004E51C8"/>
    <w:rsid w:val="004E62A7"/>
    <w:rsid w:val="004E6777"/>
    <w:rsid w:val="004F0C32"/>
    <w:rsid w:val="004F38EC"/>
    <w:rsid w:val="004F6E6B"/>
    <w:rsid w:val="00500C6C"/>
    <w:rsid w:val="00503726"/>
    <w:rsid w:val="00503C85"/>
    <w:rsid w:val="00504939"/>
    <w:rsid w:val="005050BC"/>
    <w:rsid w:val="00510A01"/>
    <w:rsid w:val="00511286"/>
    <w:rsid w:val="005115BE"/>
    <w:rsid w:val="0051359F"/>
    <w:rsid w:val="00515F3E"/>
    <w:rsid w:val="00516072"/>
    <w:rsid w:val="00521468"/>
    <w:rsid w:val="00521B5F"/>
    <w:rsid w:val="00532A03"/>
    <w:rsid w:val="00542818"/>
    <w:rsid w:val="00545ABF"/>
    <w:rsid w:val="00547893"/>
    <w:rsid w:val="00551994"/>
    <w:rsid w:val="00551E8F"/>
    <w:rsid w:val="00552459"/>
    <w:rsid w:val="00556015"/>
    <w:rsid w:val="00556626"/>
    <w:rsid w:val="00557110"/>
    <w:rsid w:val="005642F1"/>
    <w:rsid w:val="00567409"/>
    <w:rsid w:val="00575727"/>
    <w:rsid w:val="00576357"/>
    <w:rsid w:val="00580631"/>
    <w:rsid w:val="005807C4"/>
    <w:rsid w:val="00580BA2"/>
    <w:rsid w:val="005835BC"/>
    <w:rsid w:val="00583A4E"/>
    <w:rsid w:val="00584361"/>
    <w:rsid w:val="00585836"/>
    <w:rsid w:val="00587EA7"/>
    <w:rsid w:val="005918DD"/>
    <w:rsid w:val="00592376"/>
    <w:rsid w:val="00594F73"/>
    <w:rsid w:val="00595EE1"/>
    <w:rsid w:val="00596A05"/>
    <w:rsid w:val="0059747E"/>
    <w:rsid w:val="005A0050"/>
    <w:rsid w:val="005A0D59"/>
    <w:rsid w:val="005A1B3D"/>
    <w:rsid w:val="005A3909"/>
    <w:rsid w:val="005A5E78"/>
    <w:rsid w:val="005B3226"/>
    <w:rsid w:val="005B62D0"/>
    <w:rsid w:val="005B6B6F"/>
    <w:rsid w:val="005C0E7A"/>
    <w:rsid w:val="005C5AE4"/>
    <w:rsid w:val="005C6D51"/>
    <w:rsid w:val="005D4C2D"/>
    <w:rsid w:val="005D4C66"/>
    <w:rsid w:val="005D5E17"/>
    <w:rsid w:val="005D5FEE"/>
    <w:rsid w:val="005D6DA3"/>
    <w:rsid w:val="005E1028"/>
    <w:rsid w:val="005E1A34"/>
    <w:rsid w:val="005E1D86"/>
    <w:rsid w:val="005F0351"/>
    <w:rsid w:val="005F2F51"/>
    <w:rsid w:val="005F3448"/>
    <w:rsid w:val="005F3EF2"/>
    <w:rsid w:val="0060013F"/>
    <w:rsid w:val="00602501"/>
    <w:rsid w:val="00602BAC"/>
    <w:rsid w:val="00602DF8"/>
    <w:rsid w:val="00602F1D"/>
    <w:rsid w:val="00605F80"/>
    <w:rsid w:val="006113BC"/>
    <w:rsid w:val="0061449A"/>
    <w:rsid w:val="00614F03"/>
    <w:rsid w:val="00616D19"/>
    <w:rsid w:val="00616EEE"/>
    <w:rsid w:val="006210E4"/>
    <w:rsid w:val="00621A04"/>
    <w:rsid w:val="006221D9"/>
    <w:rsid w:val="0062231B"/>
    <w:rsid w:val="006309F2"/>
    <w:rsid w:val="00631A21"/>
    <w:rsid w:val="00635224"/>
    <w:rsid w:val="00645401"/>
    <w:rsid w:val="00646CCB"/>
    <w:rsid w:val="006474F6"/>
    <w:rsid w:val="006510FD"/>
    <w:rsid w:val="00652C96"/>
    <w:rsid w:val="006572A0"/>
    <w:rsid w:val="00661927"/>
    <w:rsid w:val="006622BA"/>
    <w:rsid w:val="006628CC"/>
    <w:rsid w:val="00662E58"/>
    <w:rsid w:val="0066526D"/>
    <w:rsid w:val="00673B14"/>
    <w:rsid w:val="00673C40"/>
    <w:rsid w:val="006774C8"/>
    <w:rsid w:val="0068092E"/>
    <w:rsid w:val="00680FF1"/>
    <w:rsid w:val="0069154E"/>
    <w:rsid w:val="00693503"/>
    <w:rsid w:val="006A0519"/>
    <w:rsid w:val="006A11D4"/>
    <w:rsid w:val="006A122F"/>
    <w:rsid w:val="006A35D2"/>
    <w:rsid w:val="006A3AEF"/>
    <w:rsid w:val="006A3C2C"/>
    <w:rsid w:val="006A604D"/>
    <w:rsid w:val="006B4784"/>
    <w:rsid w:val="006C23AF"/>
    <w:rsid w:val="006C2A03"/>
    <w:rsid w:val="006C4D6C"/>
    <w:rsid w:val="006D3446"/>
    <w:rsid w:val="006D4739"/>
    <w:rsid w:val="006D5CF4"/>
    <w:rsid w:val="006E053E"/>
    <w:rsid w:val="006E36B1"/>
    <w:rsid w:val="006F108E"/>
    <w:rsid w:val="006F116C"/>
    <w:rsid w:val="006F2664"/>
    <w:rsid w:val="006F517B"/>
    <w:rsid w:val="007075EA"/>
    <w:rsid w:val="007115CB"/>
    <w:rsid w:val="00714C65"/>
    <w:rsid w:val="007163CC"/>
    <w:rsid w:val="00716E1C"/>
    <w:rsid w:val="00721779"/>
    <w:rsid w:val="00722CFA"/>
    <w:rsid w:val="00724DAB"/>
    <w:rsid w:val="0074003E"/>
    <w:rsid w:val="007433D8"/>
    <w:rsid w:val="00746034"/>
    <w:rsid w:val="007506AB"/>
    <w:rsid w:val="00754821"/>
    <w:rsid w:val="00754ECC"/>
    <w:rsid w:val="00755D38"/>
    <w:rsid w:val="00756C42"/>
    <w:rsid w:val="00757101"/>
    <w:rsid w:val="00764D22"/>
    <w:rsid w:val="00771A44"/>
    <w:rsid w:val="00773615"/>
    <w:rsid w:val="00773730"/>
    <w:rsid w:val="00780485"/>
    <w:rsid w:val="007819B5"/>
    <w:rsid w:val="007820C1"/>
    <w:rsid w:val="007A6010"/>
    <w:rsid w:val="007A7D46"/>
    <w:rsid w:val="007B023E"/>
    <w:rsid w:val="007B0ADB"/>
    <w:rsid w:val="007B4257"/>
    <w:rsid w:val="007B5145"/>
    <w:rsid w:val="007B76E1"/>
    <w:rsid w:val="007B7DDF"/>
    <w:rsid w:val="007C1F13"/>
    <w:rsid w:val="007C40F3"/>
    <w:rsid w:val="007D0C52"/>
    <w:rsid w:val="007D1FD5"/>
    <w:rsid w:val="007D4EBE"/>
    <w:rsid w:val="007E1160"/>
    <w:rsid w:val="007E46DD"/>
    <w:rsid w:val="007E5732"/>
    <w:rsid w:val="007F1291"/>
    <w:rsid w:val="00806B19"/>
    <w:rsid w:val="00814AB4"/>
    <w:rsid w:val="0082012B"/>
    <w:rsid w:val="00820E74"/>
    <w:rsid w:val="00821B72"/>
    <w:rsid w:val="00822BE9"/>
    <w:rsid w:val="00826191"/>
    <w:rsid w:val="008261FC"/>
    <w:rsid w:val="00827F17"/>
    <w:rsid w:val="008308EB"/>
    <w:rsid w:val="008317ED"/>
    <w:rsid w:val="00832CCD"/>
    <w:rsid w:val="00834196"/>
    <w:rsid w:val="00835FC5"/>
    <w:rsid w:val="00836694"/>
    <w:rsid w:val="008403F1"/>
    <w:rsid w:val="00841339"/>
    <w:rsid w:val="00841398"/>
    <w:rsid w:val="00843D9C"/>
    <w:rsid w:val="008454F9"/>
    <w:rsid w:val="00846AD2"/>
    <w:rsid w:val="008548E0"/>
    <w:rsid w:val="00855339"/>
    <w:rsid w:val="00855ABF"/>
    <w:rsid w:val="0087121F"/>
    <w:rsid w:val="00876F1F"/>
    <w:rsid w:val="00876F8E"/>
    <w:rsid w:val="00877C0F"/>
    <w:rsid w:val="008879CD"/>
    <w:rsid w:val="00891447"/>
    <w:rsid w:val="0089602A"/>
    <w:rsid w:val="00896D8D"/>
    <w:rsid w:val="00897AEF"/>
    <w:rsid w:val="008A11E2"/>
    <w:rsid w:val="008A22B2"/>
    <w:rsid w:val="008A3A3E"/>
    <w:rsid w:val="008A3E6C"/>
    <w:rsid w:val="008A607E"/>
    <w:rsid w:val="008B0AA5"/>
    <w:rsid w:val="008B1BA6"/>
    <w:rsid w:val="008B21F8"/>
    <w:rsid w:val="008B2E74"/>
    <w:rsid w:val="008B3919"/>
    <w:rsid w:val="008B426C"/>
    <w:rsid w:val="008C33E9"/>
    <w:rsid w:val="008C664C"/>
    <w:rsid w:val="008C6E38"/>
    <w:rsid w:val="008D475D"/>
    <w:rsid w:val="008D550A"/>
    <w:rsid w:val="008D75AB"/>
    <w:rsid w:val="008E4EF5"/>
    <w:rsid w:val="008E56FE"/>
    <w:rsid w:val="008F13DD"/>
    <w:rsid w:val="008F1D37"/>
    <w:rsid w:val="008F3939"/>
    <w:rsid w:val="008F4BDC"/>
    <w:rsid w:val="00902472"/>
    <w:rsid w:val="0090462D"/>
    <w:rsid w:val="0091046D"/>
    <w:rsid w:val="00910B57"/>
    <w:rsid w:val="00911B77"/>
    <w:rsid w:val="009244C2"/>
    <w:rsid w:val="00927C77"/>
    <w:rsid w:val="00931820"/>
    <w:rsid w:val="0093309F"/>
    <w:rsid w:val="00944667"/>
    <w:rsid w:val="009557DA"/>
    <w:rsid w:val="0095597A"/>
    <w:rsid w:val="0096219A"/>
    <w:rsid w:val="0096278F"/>
    <w:rsid w:val="00965324"/>
    <w:rsid w:val="00965CB1"/>
    <w:rsid w:val="00967C69"/>
    <w:rsid w:val="00972ED0"/>
    <w:rsid w:val="009731C5"/>
    <w:rsid w:val="00974635"/>
    <w:rsid w:val="009766CD"/>
    <w:rsid w:val="00977298"/>
    <w:rsid w:val="009811A2"/>
    <w:rsid w:val="00981628"/>
    <w:rsid w:val="00983028"/>
    <w:rsid w:val="00983730"/>
    <w:rsid w:val="00984C77"/>
    <w:rsid w:val="00985709"/>
    <w:rsid w:val="00990655"/>
    <w:rsid w:val="00991D62"/>
    <w:rsid w:val="00994160"/>
    <w:rsid w:val="009949F4"/>
    <w:rsid w:val="009974EC"/>
    <w:rsid w:val="009A7EE0"/>
    <w:rsid w:val="009B542F"/>
    <w:rsid w:val="009C0745"/>
    <w:rsid w:val="009C3798"/>
    <w:rsid w:val="009C70F2"/>
    <w:rsid w:val="009D1557"/>
    <w:rsid w:val="009D22E5"/>
    <w:rsid w:val="009D4A7A"/>
    <w:rsid w:val="009D6693"/>
    <w:rsid w:val="009E3FC3"/>
    <w:rsid w:val="009F1E55"/>
    <w:rsid w:val="009F26BB"/>
    <w:rsid w:val="009F372D"/>
    <w:rsid w:val="009F3780"/>
    <w:rsid w:val="009F425D"/>
    <w:rsid w:val="009F783A"/>
    <w:rsid w:val="00A00486"/>
    <w:rsid w:val="00A02A5C"/>
    <w:rsid w:val="00A0400B"/>
    <w:rsid w:val="00A04048"/>
    <w:rsid w:val="00A04DB8"/>
    <w:rsid w:val="00A052C8"/>
    <w:rsid w:val="00A073EC"/>
    <w:rsid w:val="00A14C98"/>
    <w:rsid w:val="00A235D6"/>
    <w:rsid w:val="00A237F3"/>
    <w:rsid w:val="00A2620B"/>
    <w:rsid w:val="00A34B83"/>
    <w:rsid w:val="00A430AE"/>
    <w:rsid w:val="00A435C9"/>
    <w:rsid w:val="00A44D92"/>
    <w:rsid w:val="00A46A69"/>
    <w:rsid w:val="00A46BB6"/>
    <w:rsid w:val="00A6357D"/>
    <w:rsid w:val="00A676E1"/>
    <w:rsid w:val="00A75339"/>
    <w:rsid w:val="00A76355"/>
    <w:rsid w:val="00A8637C"/>
    <w:rsid w:val="00A8686B"/>
    <w:rsid w:val="00A86FD5"/>
    <w:rsid w:val="00A90E7E"/>
    <w:rsid w:val="00A94C8A"/>
    <w:rsid w:val="00A9767F"/>
    <w:rsid w:val="00AA0FDA"/>
    <w:rsid w:val="00AA38E8"/>
    <w:rsid w:val="00AA39D5"/>
    <w:rsid w:val="00AB05ED"/>
    <w:rsid w:val="00AB1060"/>
    <w:rsid w:val="00AB10AD"/>
    <w:rsid w:val="00AB1C8E"/>
    <w:rsid w:val="00AB41A7"/>
    <w:rsid w:val="00AB5327"/>
    <w:rsid w:val="00AB5B0D"/>
    <w:rsid w:val="00AB77BC"/>
    <w:rsid w:val="00AC3B2B"/>
    <w:rsid w:val="00AC3BAD"/>
    <w:rsid w:val="00AC425D"/>
    <w:rsid w:val="00AC6A63"/>
    <w:rsid w:val="00AC702F"/>
    <w:rsid w:val="00AD1A98"/>
    <w:rsid w:val="00AD6B0B"/>
    <w:rsid w:val="00AE16F8"/>
    <w:rsid w:val="00AE1809"/>
    <w:rsid w:val="00AE19FF"/>
    <w:rsid w:val="00AE6D7D"/>
    <w:rsid w:val="00AE7AE5"/>
    <w:rsid w:val="00AE7DEE"/>
    <w:rsid w:val="00AF64F1"/>
    <w:rsid w:val="00B02593"/>
    <w:rsid w:val="00B05480"/>
    <w:rsid w:val="00B07377"/>
    <w:rsid w:val="00B154A6"/>
    <w:rsid w:val="00B16AAA"/>
    <w:rsid w:val="00B2087C"/>
    <w:rsid w:val="00B216B3"/>
    <w:rsid w:val="00B220FF"/>
    <w:rsid w:val="00B2498B"/>
    <w:rsid w:val="00B26695"/>
    <w:rsid w:val="00B308F3"/>
    <w:rsid w:val="00B30C47"/>
    <w:rsid w:val="00B32145"/>
    <w:rsid w:val="00B35775"/>
    <w:rsid w:val="00B408B3"/>
    <w:rsid w:val="00B45620"/>
    <w:rsid w:val="00B461AE"/>
    <w:rsid w:val="00B54FCF"/>
    <w:rsid w:val="00B57145"/>
    <w:rsid w:val="00B616E4"/>
    <w:rsid w:val="00B708C4"/>
    <w:rsid w:val="00B72485"/>
    <w:rsid w:val="00B73012"/>
    <w:rsid w:val="00B757B7"/>
    <w:rsid w:val="00B7769F"/>
    <w:rsid w:val="00B80B86"/>
    <w:rsid w:val="00B816F4"/>
    <w:rsid w:val="00B82831"/>
    <w:rsid w:val="00B840F8"/>
    <w:rsid w:val="00B86A89"/>
    <w:rsid w:val="00B87533"/>
    <w:rsid w:val="00BA0336"/>
    <w:rsid w:val="00BA165F"/>
    <w:rsid w:val="00BA2179"/>
    <w:rsid w:val="00BA38DA"/>
    <w:rsid w:val="00BB2FE1"/>
    <w:rsid w:val="00BB3C4E"/>
    <w:rsid w:val="00BB3ED5"/>
    <w:rsid w:val="00BB5480"/>
    <w:rsid w:val="00BB75A1"/>
    <w:rsid w:val="00BC2B51"/>
    <w:rsid w:val="00BC5081"/>
    <w:rsid w:val="00BE0822"/>
    <w:rsid w:val="00BE0D56"/>
    <w:rsid w:val="00BE32E7"/>
    <w:rsid w:val="00BE7F8C"/>
    <w:rsid w:val="00BF349C"/>
    <w:rsid w:val="00C06041"/>
    <w:rsid w:val="00C06CC7"/>
    <w:rsid w:val="00C07F22"/>
    <w:rsid w:val="00C11A5B"/>
    <w:rsid w:val="00C14D0A"/>
    <w:rsid w:val="00C16249"/>
    <w:rsid w:val="00C17702"/>
    <w:rsid w:val="00C23B0D"/>
    <w:rsid w:val="00C23D4C"/>
    <w:rsid w:val="00C25D67"/>
    <w:rsid w:val="00C31399"/>
    <w:rsid w:val="00C36B25"/>
    <w:rsid w:val="00C36DC8"/>
    <w:rsid w:val="00C40CA9"/>
    <w:rsid w:val="00C475D5"/>
    <w:rsid w:val="00C52F13"/>
    <w:rsid w:val="00C53126"/>
    <w:rsid w:val="00C55A28"/>
    <w:rsid w:val="00C639A3"/>
    <w:rsid w:val="00C64446"/>
    <w:rsid w:val="00C66207"/>
    <w:rsid w:val="00C70BC3"/>
    <w:rsid w:val="00C81E70"/>
    <w:rsid w:val="00C832EA"/>
    <w:rsid w:val="00C839A6"/>
    <w:rsid w:val="00C90166"/>
    <w:rsid w:val="00C917D1"/>
    <w:rsid w:val="00C91DE3"/>
    <w:rsid w:val="00CB1536"/>
    <w:rsid w:val="00CB5583"/>
    <w:rsid w:val="00CC22E5"/>
    <w:rsid w:val="00CC50D9"/>
    <w:rsid w:val="00CC71C6"/>
    <w:rsid w:val="00CC77B0"/>
    <w:rsid w:val="00CD253D"/>
    <w:rsid w:val="00CD3478"/>
    <w:rsid w:val="00CD4370"/>
    <w:rsid w:val="00CE23D8"/>
    <w:rsid w:val="00CE295D"/>
    <w:rsid w:val="00CE3075"/>
    <w:rsid w:val="00CE691D"/>
    <w:rsid w:val="00CE712F"/>
    <w:rsid w:val="00CF2740"/>
    <w:rsid w:val="00CF3B72"/>
    <w:rsid w:val="00CF7060"/>
    <w:rsid w:val="00CF7E8A"/>
    <w:rsid w:val="00D02C9B"/>
    <w:rsid w:val="00D16292"/>
    <w:rsid w:val="00D225A7"/>
    <w:rsid w:val="00D2260E"/>
    <w:rsid w:val="00D22F0A"/>
    <w:rsid w:val="00D240E6"/>
    <w:rsid w:val="00D249BF"/>
    <w:rsid w:val="00D24B22"/>
    <w:rsid w:val="00D24CD6"/>
    <w:rsid w:val="00D30304"/>
    <w:rsid w:val="00D33D9E"/>
    <w:rsid w:val="00D40D80"/>
    <w:rsid w:val="00D433F8"/>
    <w:rsid w:val="00D43CE1"/>
    <w:rsid w:val="00D45308"/>
    <w:rsid w:val="00D45CDB"/>
    <w:rsid w:val="00D47A10"/>
    <w:rsid w:val="00D504FC"/>
    <w:rsid w:val="00D50FEE"/>
    <w:rsid w:val="00D52071"/>
    <w:rsid w:val="00D526B3"/>
    <w:rsid w:val="00D5742A"/>
    <w:rsid w:val="00D6164B"/>
    <w:rsid w:val="00D62543"/>
    <w:rsid w:val="00D63A7E"/>
    <w:rsid w:val="00D7227D"/>
    <w:rsid w:val="00D74566"/>
    <w:rsid w:val="00D74ADD"/>
    <w:rsid w:val="00D854D2"/>
    <w:rsid w:val="00D85BC5"/>
    <w:rsid w:val="00D9025A"/>
    <w:rsid w:val="00D9051B"/>
    <w:rsid w:val="00D92AE7"/>
    <w:rsid w:val="00D953DD"/>
    <w:rsid w:val="00D95BC7"/>
    <w:rsid w:val="00D97C2D"/>
    <w:rsid w:val="00DA0046"/>
    <w:rsid w:val="00DA570E"/>
    <w:rsid w:val="00DB45B6"/>
    <w:rsid w:val="00DB63E3"/>
    <w:rsid w:val="00DB7C16"/>
    <w:rsid w:val="00DC04FF"/>
    <w:rsid w:val="00DC5071"/>
    <w:rsid w:val="00DC65CA"/>
    <w:rsid w:val="00DD305C"/>
    <w:rsid w:val="00DD4977"/>
    <w:rsid w:val="00DE09AE"/>
    <w:rsid w:val="00DE372E"/>
    <w:rsid w:val="00DE6951"/>
    <w:rsid w:val="00DE799C"/>
    <w:rsid w:val="00DF0B8C"/>
    <w:rsid w:val="00DF4780"/>
    <w:rsid w:val="00DF5AA9"/>
    <w:rsid w:val="00E039D2"/>
    <w:rsid w:val="00E07B14"/>
    <w:rsid w:val="00E07E54"/>
    <w:rsid w:val="00E106E5"/>
    <w:rsid w:val="00E26268"/>
    <w:rsid w:val="00E30F8B"/>
    <w:rsid w:val="00E326D2"/>
    <w:rsid w:val="00E34DE0"/>
    <w:rsid w:val="00E37255"/>
    <w:rsid w:val="00E4156D"/>
    <w:rsid w:val="00E41901"/>
    <w:rsid w:val="00E4261E"/>
    <w:rsid w:val="00E463A4"/>
    <w:rsid w:val="00E477D7"/>
    <w:rsid w:val="00E52D7D"/>
    <w:rsid w:val="00E52E33"/>
    <w:rsid w:val="00E5410C"/>
    <w:rsid w:val="00E54A71"/>
    <w:rsid w:val="00E57560"/>
    <w:rsid w:val="00E61DBD"/>
    <w:rsid w:val="00E6761D"/>
    <w:rsid w:val="00E75874"/>
    <w:rsid w:val="00E778C1"/>
    <w:rsid w:val="00E77D9E"/>
    <w:rsid w:val="00E84C0C"/>
    <w:rsid w:val="00E86BDC"/>
    <w:rsid w:val="00E87171"/>
    <w:rsid w:val="00E87867"/>
    <w:rsid w:val="00E87BE6"/>
    <w:rsid w:val="00E929E9"/>
    <w:rsid w:val="00E934CD"/>
    <w:rsid w:val="00E950D0"/>
    <w:rsid w:val="00E950E4"/>
    <w:rsid w:val="00EA050D"/>
    <w:rsid w:val="00EA7903"/>
    <w:rsid w:val="00EB008F"/>
    <w:rsid w:val="00EB090B"/>
    <w:rsid w:val="00EB0F09"/>
    <w:rsid w:val="00EB12A7"/>
    <w:rsid w:val="00EB1F02"/>
    <w:rsid w:val="00EB58DD"/>
    <w:rsid w:val="00EB7379"/>
    <w:rsid w:val="00EC6692"/>
    <w:rsid w:val="00ED2474"/>
    <w:rsid w:val="00ED496B"/>
    <w:rsid w:val="00EE2C7C"/>
    <w:rsid w:val="00EE5FCA"/>
    <w:rsid w:val="00EE6223"/>
    <w:rsid w:val="00EE7A53"/>
    <w:rsid w:val="00EF29E9"/>
    <w:rsid w:val="00EF523D"/>
    <w:rsid w:val="00F0009C"/>
    <w:rsid w:val="00F01DE1"/>
    <w:rsid w:val="00F0375C"/>
    <w:rsid w:val="00F06B8A"/>
    <w:rsid w:val="00F077E3"/>
    <w:rsid w:val="00F146B4"/>
    <w:rsid w:val="00F16D3E"/>
    <w:rsid w:val="00F2475C"/>
    <w:rsid w:val="00F254FC"/>
    <w:rsid w:val="00F25C31"/>
    <w:rsid w:val="00F25C63"/>
    <w:rsid w:val="00F272C1"/>
    <w:rsid w:val="00F3243A"/>
    <w:rsid w:val="00F33576"/>
    <w:rsid w:val="00F36196"/>
    <w:rsid w:val="00F3683F"/>
    <w:rsid w:val="00F378FA"/>
    <w:rsid w:val="00F40535"/>
    <w:rsid w:val="00F41620"/>
    <w:rsid w:val="00F429AE"/>
    <w:rsid w:val="00F4640E"/>
    <w:rsid w:val="00F5258A"/>
    <w:rsid w:val="00F54B52"/>
    <w:rsid w:val="00F5572A"/>
    <w:rsid w:val="00F557A0"/>
    <w:rsid w:val="00F563C5"/>
    <w:rsid w:val="00F65401"/>
    <w:rsid w:val="00F72759"/>
    <w:rsid w:val="00F7372C"/>
    <w:rsid w:val="00F7429F"/>
    <w:rsid w:val="00F7525A"/>
    <w:rsid w:val="00F773FE"/>
    <w:rsid w:val="00F77CC5"/>
    <w:rsid w:val="00F77DD4"/>
    <w:rsid w:val="00F826EF"/>
    <w:rsid w:val="00F836E8"/>
    <w:rsid w:val="00F83972"/>
    <w:rsid w:val="00F83C92"/>
    <w:rsid w:val="00F86A72"/>
    <w:rsid w:val="00F87533"/>
    <w:rsid w:val="00F87EFF"/>
    <w:rsid w:val="00F91011"/>
    <w:rsid w:val="00F92CD9"/>
    <w:rsid w:val="00F9327E"/>
    <w:rsid w:val="00F963A9"/>
    <w:rsid w:val="00FA0A1D"/>
    <w:rsid w:val="00FA4571"/>
    <w:rsid w:val="00FB0BB4"/>
    <w:rsid w:val="00FB166C"/>
    <w:rsid w:val="00FB2296"/>
    <w:rsid w:val="00FB5C31"/>
    <w:rsid w:val="00FB66F2"/>
    <w:rsid w:val="00FC34FF"/>
    <w:rsid w:val="00FC5F91"/>
    <w:rsid w:val="00FD2DA9"/>
    <w:rsid w:val="00FD5EB4"/>
    <w:rsid w:val="00FD73FD"/>
    <w:rsid w:val="00FE4DB4"/>
    <w:rsid w:val="00FE772B"/>
    <w:rsid w:val="00FE7FF7"/>
    <w:rsid w:val="00FF25A1"/>
    <w:rsid w:val="00FF28A9"/>
    <w:rsid w:val="00FF49E2"/>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5F95E22A-4BDB-48E5-A237-D13DB01F8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宋体"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宋体"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宋体"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
    <w:basedOn w:val="Normal"/>
    <w:next w:val="Normal"/>
    <w:link w:val="CaptionChar1"/>
    <w:uiPriority w:val="35"/>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宋体"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semiHidden/>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宋体"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宋体"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table" w:styleId="TableGrid">
    <w:name w:val="Table Grid"/>
    <w:basedOn w:val="TableNormal"/>
    <w:uiPriority w:val="39"/>
    <w:rsid w:val="0032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626F7"/>
    <w:pPr>
      <w:tabs>
        <w:tab w:val="center" w:pos="4819"/>
        <w:tab w:val="right" w:pos="9638"/>
      </w:tabs>
      <w:spacing w:after="0"/>
    </w:pPr>
  </w:style>
  <w:style w:type="character" w:customStyle="1" w:styleId="FooterChar">
    <w:name w:val="Footer Char"/>
    <w:basedOn w:val="DefaultParagraphFont"/>
    <w:link w:val="Footer"/>
    <w:uiPriority w:val="99"/>
    <w:rsid w:val="001626F7"/>
    <w:rPr>
      <w:rFonts w:ascii="Times New Roman" w:eastAsia="宋体" w:hAnsi="Times New Roman" w:cs="Times New Roman"/>
      <w:sz w:val="20"/>
      <w:szCs w:val="20"/>
      <w:lang w:val="en-GB"/>
    </w:rPr>
  </w:style>
  <w:style w:type="paragraph" w:customStyle="1" w:styleId="B6">
    <w:name w:val="B6"/>
    <w:basedOn w:val="Normal"/>
    <w:rsid w:val="00652C96"/>
    <w:pPr>
      <w:numPr>
        <w:numId w:val="18"/>
      </w:numPr>
      <w:tabs>
        <w:tab w:val="clear" w:pos="360"/>
      </w:tabs>
      <w:ind w:left="1702" w:hanging="284"/>
    </w:pPr>
  </w:style>
  <w:style w:type="paragraph" w:customStyle="1" w:styleId="references">
    <w:name w:val="references"/>
    <w:uiPriority w:val="99"/>
    <w:rsid w:val="00652C96"/>
    <w:pPr>
      <w:numPr>
        <w:numId w:val="9"/>
      </w:numPr>
      <w:spacing w:after="50" w:line="180" w:lineRule="exact"/>
      <w:jc w:val="both"/>
    </w:pPr>
    <w:rPr>
      <w:rFonts w:ascii="Times New Roman" w:eastAsia="MS Mincho" w:hAnsi="Times New Roman" w:cs="Times New Roman"/>
      <w:noProof/>
      <w:sz w:val="16"/>
      <w:szCs w:val="16"/>
      <w:lang w:val="en-US"/>
    </w:rPr>
  </w:style>
  <w:style w:type="character" w:styleId="PlaceholderText">
    <w:name w:val="Placeholder Text"/>
    <w:basedOn w:val="DefaultParagraphFont"/>
    <w:uiPriority w:val="99"/>
    <w:semiHidden/>
    <w:rsid w:val="00AB05ED"/>
    <w:rPr>
      <w:color w:val="808080"/>
    </w:rPr>
  </w:style>
  <w:style w:type="paragraph" w:styleId="Revision">
    <w:name w:val="Revision"/>
    <w:hidden/>
    <w:uiPriority w:val="99"/>
    <w:semiHidden/>
    <w:rsid w:val="00114555"/>
    <w:pPr>
      <w:spacing w:after="0" w:line="240" w:lineRule="auto"/>
    </w:pPr>
    <w:rPr>
      <w:rFonts w:ascii="Times New Roman" w:eastAsia="宋体" w:hAnsi="Times New Roman" w:cs="Times New Roman"/>
      <w:sz w:val="20"/>
      <w:szCs w:val="20"/>
      <w:lang w:val="en-GB"/>
    </w:rPr>
  </w:style>
  <w:style w:type="character" w:styleId="Hyperlink">
    <w:name w:val="Hyperlink"/>
    <w:basedOn w:val="DefaultParagraphFont"/>
    <w:uiPriority w:val="99"/>
    <w:unhideWhenUsed/>
    <w:rsid w:val="00D16292"/>
    <w:rPr>
      <w:color w:val="0563C1"/>
      <w:u w:val="single"/>
    </w:rPr>
  </w:style>
  <w:style w:type="character" w:customStyle="1" w:styleId="B1Char">
    <w:name w:val="B1 Char"/>
    <w:locked/>
    <w:rsid w:val="00C55A28"/>
  </w:style>
  <w:style w:type="paragraph" w:customStyle="1" w:styleId="EQ">
    <w:name w:val="EQ"/>
    <w:basedOn w:val="Normal"/>
    <w:next w:val="Normal"/>
    <w:uiPriority w:val="99"/>
    <w:qFormat/>
    <w:rsid w:val="00D6164B"/>
    <w:pPr>
      <w:keepLines/>
      <w:tabs>
        <w:tab w:val="center" w:pos="4536"/>
        <w:tab w:val="right" w:pos="9072"/>
      </w:tabs>
      <w:overflowPunct/>
      <w:autoSpaceDE/>
      <w:autoSpaceDN/>
      <w:adjustRightInd/>
      <w:textAlignment w:val="auto"/>
    </w:pPr>
    <w:rPr>
      <w:rFonts w:eastAsia="Times New Roman"/>
      <w:noProof/>
    </w:rPr>
  </w:style>
  <w:style w:type="character" w:customStyle="1" w:styleId="THChar">
    <w:name w:val="TH Char"/>
    <w:link w:val="TH"/>
    <w:qFormat/>
    <w:locked/>
    <w:rsid w:val="00F87533"/>
    <w:rPr>
      <w:rFonts w:ascii="Arial" w:hAnsi="Arial" w:cs="Arial"/>
      <w:b/>
    </w:rPr>
  </w:style>
  <w:style w:type="paragraph" w:customStyle="1" w:styleId="TH">
    <w:name w:val="TH"/>
    <w:basedOn w:val="Normal"/>
    <w:link w:val="THChar"/>
    <w:qFormat/>
    <w:rsid w:val="00F87533"/>
    <w:pPr>
      <w:keepNext/>
      <w:keepLines/>
      <w:overflowPunct/>
      <w:autoSpaceDE/>
      <w:autoSpaceDN/>
      <w:adjustRightInd/>
      <w:spacing w:before="60"/>
      <w:jc w:val="center"/>
      <w:textAlignment w:val="auto"/>
    </w:pPr>
    <w:rPr>
      <w:rFonts w:ascii="Arial" w:eastAsiaTheme="minorHAnsi" w:hAnsi="Arial" w:cs="Arial"/>
      <w:b/>
      <w:sz w:val="22"/>
      <w:szCs w:val="22"/>
      <w:lang w:val="da-DK"/>
    </w:rPr>
  </w:style>
  <w:style w:type="character" w:customStyle="1" w:styleId="TACChar">
    <w:name w:val="TAC Char"/>
    <w:link w:val="TAC"/>
    <w:qFormat/>
    <w:locked/>
    <w:rsid w:val="00E477D7"/>
    <w:rPr>
      <w:rFonts w:ascii="Arial" w:hAnsi="Arial" w:cs="Arial"/>
      <w:sz w:val="18"/>
    </w:rPr>
  </w:style>
  <w:style w:type="paragraph" w:customStyle="1" w:styleId="TAC">
    <w:name w:val="TAC"/>
    <w:basedOn w:val="Normal"/>
    <w:link w:val="TACChar"/>
    <w:qFormat/>
    <w:rsid w:val="00E477D7"/>
    <w:pPr>
      <w:keepNext/>
      <w:keepLines/>
      <w:overflowPunct/>
      <w:autoSpaceDE/>
      <w:autoSpaceDN/>
      <w:adjustRightInd/>
      <w:spacing w:after="0"/>
      <w:jc w:val="center"/>
      <w:textAlignment w:val="auto"/>
    </w:pPr>
    <w:rPr>
      <w:rFonts w:ascii="Arial" w:eastAsiaTheme="minorHAnsi" w:hAnsi="Arial" w:cs="Arial"/>
      <w:sz w:val="18"/>
      <w:szCs w:val="22"/>
      <w:lang w:val="da-DK"/>
    </w:rPr>
  </w:style>
  <w:style w:type="character" w:customStyle="1" w:styleId="TANChar">
    <w:name w:val="TAN Char"/>
    <w:link w:val="TAN"/>
    <w:locked/>
    <w:rsid w:val="00E477D7"/>
    <w:rPr>
      <w:rFonts w:ascii="Arial" w:hAnsi="Arial" w:cs="Arial"/>
      <w:sz w:val="18"/>
    </w:rPr>
  </w:style>
  <w:style w:type="paragraph" w:customStyle="1" w:styleId="TAN">
    <w:name w:val="TAN"/>
    <w:basedOn w:val="Normal"/>
    <w:link w:val="TANChar"/>
    <w:qFormat/>
    <w:rsid w:val="00E477D7"/>
    <w:pPr>
      <w:keepNext/>
      <w:keepLines/>
      <w:overflowPunct/>
      <w:autoSpaceDE/>
      <w:autoSpaceDN/>
      <w:adjustRightInd/>
      <w:spacing w:after="0"/>
      <w:ind w:left="851" w:hanging="851"/>
      <w:textAlignment w:val="auto"/>
    </w:pPr>
    <w:rPr>
      <w:rFonts w:ascii="Arial" w:eastAsiaTheme="minorHAnsi" w:hAnsi="Arial" w:cs="Arial"/>
      <w:sz w:val="18"/>
      <w:szCs w:val="22"/>
      <w:lang w:val="da-DK"/>
    </w:rPr>
  </w:style>
  <w:style w:type="paragraph" w:customStyle="1" w:styleId="TAH">
    <w:name w:val="TAH"/>
    <w:basedOn w:val="TAC"/>
    <w:link w:val="TAHCar"/>
    <w:qFormat/>
    <w:rsid w:val="00E477D7"/>
    <w:rPr>
      <w:b/>
    </w:rPr>
  </w:style>
  <w:style w:type="character" w:customStyle="1" w:styleId="TAHCar">
    <w:name w:val="TAH Car"/>
    <w:link w:val="TAH"/>
    <w:qFormat/>
    <w:locked/>
    <w:rsid w:val="00E477D7"/>
    <w:rPr>
      <w:rFonts w:ascii="Arial" w:hAnsi="Arial" w:cs="Arial"/>
      <w:b/>
      <w:sz w:val="18"/>
    </w:rPr>
  </w:style>
  <w:style w:type="table" w:customStyle="1" w:styleId="TableGrid1">
    <w:name w:val="Table Grid1"/>
    <w:basedOn w:val="TableNormal"/>
    <w:next w:val="TableGrid"/>
    <w:rsid w:val="006572A0"/>
    <w:pPr>
      <w:spacing w:after="180" w:line="240" w:lineRule="auto"/>
    </w:pPr>
    <w:rPr>
      <w:rFonts w:ascii="CG Times (WN)" w:eastAsia="宋体"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5">
      <w:bodyDiv w:val="1"/>
      <w:marLeft w:val="0"/>
      <w:marRight w:val="0"/>
      <w:marTop w:val="0"/>
      <w:marBottom w:val="0"/>
      <w:divBdr>
        <w:top w:val="none" w:sz="0" w:space="0" w:color="auto"/>
        <w:left w:val="none" w:sz="0" w:space="0" w:color="auto"/>
        <w:bottom w:val="none" w:sz="0" w:space="0" w:color="auto"/>
        <w:right w:val="none" w:sz="0" w:space="0" w:color="auto"/>
      </w:divBdr>
      <w:divsChild>
        <w:div w:id="1078600309">
          <w:marLeft w:val="806"/>
          <w:marRight w:val="0"/>
          <w:marTop w:val="0"/>
          <w:marBottom w:val="120"/>
          <w:divBdr>
            <w:top w:val="none" w:sz="0" w:space="0" w:color="auto"/>
            <w:left w:val="none" w:sz="0" w:space="0" w:color="auto"/>
            <w:bottom w:val="none" w:sz="0" w:space="0" w:color="auto"/>
            <w:right w:val="none" w:sz="0" w:space="0" w:color="auto"/>
          </w:divBdr>
        </w:div>
      </w:divsChild>
    </w:div>
    <w:div w:id="91514774">
      <w:bodyDiv w:val="1"/>
      <w:marLeft w:val="0"/>
      <w:marRight w:val="0"/>
      <w:marTop w:val="0"/>
      <w:marBottom w:val="0"/>
      <w:divBdr>
        <w:top w:val="none" w:sz="0" w:space="0" w:color="auto"/>
        <w:left w:val="none" w:sz="0" w:space="0" w:color="auto"/>
        <w:bottom w:val="none" w:sz="0" w:space="0" w:color="auto"/>
        <w:right w:val="none" w:sz="0" w:space="0" w:color="auto"/>
      </w:divBdr>
    </w:div>
    <w:div w:id="100417391">
      <w:bodyDiv w:val="1"/>
      <w:marLeft w:val="0"/>
      <w:marRight w:val="0"/>
      <w:marTop w:val="0"/>
      <w:marBottom w:val="0"/>
      <w:divBdr>
        <w:top w:val="none" w:sz="0" w:space="0" w:color="auto"/>
        <w:left w:val="none" w:sz="0" w:space="0" w:color="auto"/>
        <w:bottom w:val="none" w:sz="0" w:space="0" w:color="auto"/>
        <w:right w:val="none" w:sz="0" w:space="0" w:color="auto"/>
      </w:divBdr>
      <w:divsChild>
        <w:div w:id="536628343">
          <w:marLeft w:val="1800"/>
          <w:marRight w:val="0"/>
          <w:marTop w:val="62"/>
          <w:marBottom w:val="0"/>
          <w:divBdr>
            <w:top w:val="none" w:sz="0" w:space="0" w:color="auto"/>
            <w:left w:val="none" w:sz="0" w:space="0" w:color="auto"/>
            <w:bottom w:val="none" w:sz="0" w:space="0" w:color="auto"/>
            <w:right w:val="none" w:sz="0" w:space="0" w:color="auto"/>
          </w:divBdr>
        </w:div>
        <w:div w:id="580678867">
          <w:marLeft w:val="1800"/>
          <w:marRight w:val="0"/>
          <w:marTop w:val="62"/>
          <w:marBottom w:val="0"/>
          <w:divBdr>
            <w:top w:val="none" w:sz="0" w:space="0" w:color="auto"/>
            <w:left w:val="none" w:sz="0" w:space="0" w:color="auto"/>
            <w:bottom w:val="none" w:sz="0" w:space="0" w:color="auto"/>
            <w:right w:val="none" w:sz="0" w:space="0" w:color="auto"/>
          </w:divBdr>
        </w:div>
        <w:div w:id="610937773">
          <w:marLeft w:val="3240"/>
          <w:marRight w:val="0"/>
          <w:marTop w:val="53"/>
          <w:marBottom w:val="0"/>
          <w:divBdr>
            <w:top w:val="none" w:sz="0" w:space="0" w:color="auto"/>
            <w:left w:val="none" w:sz="0" w:space="0" w:color="auto"/>
            <w:bottom w:val="none" w:sz="0" w:space="0" w:color="auto"/>
            <w:right w:val="none" w:sz="0" w:space="0" w:color="auto"/>
          </w:divBdr>
        </w:div>
        <w:div w:id="662396290">
          <w:marLeft w:val="1800"/>
          <w:marRight w:val="0"/>
          <w:marTop w:val="62"/>
          <w:marBottom w:val="0"/>
          <w:divBdr>
            <w:top w:val="none" w:sz="0" w:space="0" w:color="auto"/>
            <w:left w:val="none" w:sz="0" w:space="0" w:color="auto"/>
            <w:bottom w:val="none" w:sz="0" w:space="0" w:color="auto"/>
            <w:right w:val="none" w:sz="0" w:space="0" w:color="auto"/>
          </w:divBdr>
        </w:div>
        <w:div w:id="1048605454">
          <w:marLeft w:val="2520"/>
          <w:marRight w:val="0"/>
          <w:marTop w:val="53"/>
          <w:marBottom w:val="0"/>
          <w:divBdr>
            <w:top w:val="none" w:sz="0" w:space="0" w:color="auto"/>
            <w:left w:val="none" w:sz="0" w:space="0" w:color="auto"/>
            <w:bottom w:val="none" w:sz="0" w:space="0" w:color="auto"/>
            <w:right w:val="none" w:sz="0" w:space="0" w:color="auto"/>
          </w:divBdr>
        </w:div>
        <w:div w:id="1049450637">
          <w:marLeft w:val="1166"/>
          <w:marRight w:val="0"/>
          <w:marTop w:val="72"/>
          <w:marBottom w:val="0"/>
          <w:divBdr>
            <w:top w:val="none" w:sz="0" w:space="0" w:color="auto"/>
            <w:left w:val="none" w:sz="0" w:space="0" w:color="auto"/>
            <w:bottom w:val="none" w:sz="0" w:space="0" w:color="auto"/>
            <w:right w:val="none" w:sz="0" w:space="0" w:color="auto"/>
          </w:divBdr>
        </w:div>
        <w:div w:id="1065758474">
          <w:marLeft w:val="3240"/>
          <w:marRight w:val="0"/>
          <w:marTop w:val="53"/>
          <w:marBottom w:val="0"/>
          <w:divBdr>
            <w:top w:val="none" w:sz="0" w:space="0" w:color="auto"/>
            <w:left w:val="none" w:sz="0" w:space="0" w:color="auto"/>
            <w:bottom w:val="none" w:sz="0" w:space="0" w:color="auto"/>
            <w:right w:val="none" w:sz="0" w:space="0" w:color="auto"/>
          </w:divBdr>
        </w:div>
        <w:div w:id="1968584024">
          <w:marLeft w:val="1166"/>
          <w:marRight w:val="0"/>
          <w:marTop w:val="72"/>
          <w:marBottom w:val="0"/>
          <w:divBdr>
            <w:top w:val="none" w:sz="0" w:space="0" w:color="auto"/>
            <w:left w:val="none" w:sz="0" w:space="0" w:color="auto"/>
            <w:bottom w:val="none" w:sz="0" w:space="0" w:color="auto"/>
            <w:right w:val="none" w:sz="0" w:space="0" w:color="auto"/>
          </w:divBdr>
        </w:div>
        <w:div w:id="2112358352">
          <w:marLeft w:val="3240"/>
          <w:marRight w:val="0"/>
          <w:marTop w:val="53"/>
          <w:marBottom w:val="0"/>
          <w:divBdr>
            <w:top w:val="none" w:sz="0" w:space="0" w:color="auto"/>
            <w:left w:val="none" w:sz="0" w:space="0" w:color="auto"/>
            <w:bottom w:val="none" w:sz="0" w:space="0" w:color="auto"/>
            <w:right w:val="none" w:sz="0" w:space="0" w:color="auto"/>
          </w:divBdr>
        </w:div>
        <w:div w:id="2119063086">
          <w:marLeft w:val="547"/>
          <w:marRight w:val="0"/>
          <w:marTop w:val="82"/>
          <w:marBottom w:val="0"/>
          <w:divBdr>
            <w:top w:val="none" w:sz="0" w:space="0" w:color="auto"/>
            <w:left w:val="none" w:sz="0" w:space="0" w:color="auto"/>
            <w:bottom w:val="none" w:sz="0" w:space="0" w:color="auto"/>
            <w:right w:val="none" w:sz="0" w:space="0" w:color="auto"/>
          </w:divBdr>
        </w:div>
      </w:divsChild>
    </w:div>
    <w:div w:id="149638017">
      <w:bodyDiv w:val="1"/>
      <w:marLeft w:val="0"/>
      <w:marRight w:val="0"/>
      <w:marTop w:val="0"/>
      <w:marBottom w:val="0"/>
      <w:divBdr>
        <w:top w:val="none" w:sz="0" w:space="0" w:color="auto"/>
        <w:left w:val="none" w:sz="0" w:space="0" w:color="auto"/>
        <w:bottom w:val="none" w:sz="0" w:space="0" w:color="auto"/>
        <w:right w:val="none" w:sz="0" w:space="0" w:color="auto"/>
      </w:divBdr>
      <w:divsChild>
        <w:div w:id="115878474">
          <w:marLeft w:val="547"/>
          <w:marRight w:val="0"/>
          <w:marTop w:val="86"/>
          <w:marBottom w:val="0"/>
          <w:divBdr>
            <w:top w:val="none" w:sz="0" w:space="0" w:color="auto"/>
            <w:left w:val="none" w:sz="0" w:space="0" w:color="auto"/>
            <w:bottom w:val="none" w:sz="0" w:space="0" w:color="auto"/>
            <w:right w:val="none" w:sz="0" w:space="0" w:color="auto"/>
          </w:divBdr>
        </w:div>
        <w:div w:id="544829703">
          <w:marLeft w:val="1166"/>
          <w:marRight w:val="0"/>
          <w:marTop w:val="77"/>
          <w:marBottom w:val="0"/>
          <w:divBdr>
            <w:top w:val="none" w:sz="0" w:space="0" w:color="auto"/>
            <w:left w:val="none" w:sz="0" w:space="0" w:color="auto"/>
            <w:bottom w:val="none" w:sz="0" w:space="0" w:color="auto"/>
            <w:right w:val="none" w:sz="0" w:space="0" w:color="auto"/>
          </w:divBdr>
        </w:div>
        <w:div w:id="1683707224">
          <w:marLeft w:val="1166"/>
          <w:marRight w:val="0"/>
          <w:marTop w:val="77"/>
          <w:marBottom w:val="0"/>
          <w:divBdr>
            <w:top w:val="none" w:sz="0" w:space="0" w:color="auto"/>
            <w:left w:val="none" w:sz="0" w:space="0" w:color="auto"/>
            <w:bottom w:val="none" w:sz="0" w:space="0" w:color="auto"/>
            <w:right w:val="none" w:sz="0" w:space="0" w:color="auto"/>
          </w:divBdr>
        </w:div>
        <w:div w:id="420295666">
          <w:marLeft w:val="1166"/>
          <w:marRight w:val="0"/>
          <w:marTop w:val="77"/>
          <w:marBottom w:val="0"/>
          <w:divBdr>
            <w:top w:val="none" w:sz="0" w:space="0" w:color="auto"/>
            <w:left w:val="none" w:sz="0" w:space="0" w:color="auto"/>
            <w:bottom w:val="none" w:sz="0" w:space="0" w:color="auto"/>
            <w:right w:val="none" w:sz="0" w:space="0" w:color="auto"/>
          </w:divBdr>
        </w:div>
        <w:div w:id="1888954952">
          <w:marLeft w:val="547"/>
          <w:marRight w:val="0"/>
          <w:marTop w:val="86"/>
          <w:marBottom w:val="0"/>
          <w:divBdr>
            <w:top w:val="none" w:sz="0" w:space="0" w:color="auto"/>
            <w:left w:val="none" w:sz="0" w:space="0" w:color="auto"/>
            <w:bottom w:val="none" w:sz="0" w:space="0" w:color="auto"/>
            <w:right w:val="none" w:sz="0" w:space="0" w:color="auto"/>
          </w:divBdr>
        </w:div>
        <w:div w:id="487095808">
          <w:marLeft w:val="1166"/>
          <w:marRight w:val="0"/>
          <w:marTop w:val="77"/>
          <w:marBottom w:val="0"/>
          <w:divBdr>
            <w:top w:val="none" w:sz="0" w:space="0" w:color="auto"/>
            <w:left w:val="none" w:sz="0" w:space="0" w:color="auto"/>
            <w:bottom w:val="none" w:sz="0" w:space="0" w:color="auto"/>
            <w:right w:val="none" w:sz="0" w:space="0" w:color="auto"/>
          </w:divBdr>
        </w:div>
        <w:div w:id="1923950843">
          <w:marLeft w:val="547"/>
          <w:marRight w:val="0"/>
          <w:marTop w:val="86"/>
          <w:marBottom w:val="0"/>
          <w:divBdr>
            <w:top w:val="none" w:sz="0" w:space="0" w:color="auto"/>
            <w:left w:val="none" w:sz="0" w:space="0" w:color="auto"/>
            <w:bottom w:val="none" w:sz="0" w:space="0" w:color="auto"/>
            <w:right w:val="none" w:sz="0" w:space="0" w:color="auto"/>
          </w:divBdr>
        </w:div>
        <w:div w:id="598610662">
          <w:marLeft w:val="1166"/>
          <w:marRight w:val="0"/>
          <w:marTop w:val="77"/>
          <w:marBottom w:val="0"/>
          <w:divBdr>
            <w:top w:val="none" w:sz="0" w:space="0" w:color="auto"/>
            <w:left w:val="none" w:sz="0" w:space="0" w:color="auto"/>
            <w:bottom w:val="none" w:sz="0" w:space="0" w:color="auto"/>
            <w:right w:val="none" w:sz="0" w:space="0" w:color="auto"/>
          </w:divBdr>
        </w:div>
      </w:divsChild>
    </w:div>
    <w:div w:id="173883094">
      <w:bodyDiv w:val="1"/>
      <w:marLeft w:val="0"/>
      <w:marRight w:val="0"/>
      <w:marTop w:val="0"/>
      <w:marBottom w:val="0"/>
      <w:divBdr>
        <w:top w:val="none" w:sz="0" w:space="0" w:color="auto"/>
        <w:left w:val="none" w:sz="0" w:space="0" w:color="auto"/>
        <w:bottom w:val="none" w:sz="0" w:space="0" w:color="auto"/>
        <w:right w:val="none" w:sz="0" w:space="0" w:color="auto"/>
      </w:divBdr>
      <w:divsChild>
        <w:div w:id="1655798863">
          <w:marLeft w:val="1166"/>
          <w:marRight w:val="0"/>
          <w:marTop w:val="77"/>
          <w:marBottom w:val="0"/>
          <w:divBdr>
            <w:top w:val="none" w:sz="0" w:space="0" w:color="auto"/>
            <w:left w:val="none" w:sz="0" w:space="0" w:color="auto"/>
            <w:bottom w:val="none" w:sz="0" w:space="0" w:color="auto"/>
            <w:right w:val="none" w:sz="0" w:space="0" w:color="auto"/>
          </w:divBdr>
        </w:div>
      </w:divsChild>
    </w:div>
    <w:div w:id="249392223">
      <w:bodyDiv w:val="1"/>
      <w:marLeft w:val="0"/>
      <w:marRight w:val="0"/>
      <w:marTop w:val="0"/>
      <w:marBottom w:val="0"/>
      <w:divBdr>
        <w:top w:val="none" w:sz="0" w:space="0" w:color="auto"/>
        <w:left w:val="none" w:sz="0" w:space="0" w:color="auto"/>
        <w:bottom w:val="none" w:sz="0" w:space="0" w:color="auto"/>
        <w:right w:val="none" w:sz="0" w:space="0" w:color="auto"/>
      </w:divBdr>
    </w:div>
    <w:div w:id="324237554">
      <w:bodyDiv w:val="1"/>
      <w:marLeft w:val="0"/>
      <w:marRight w:val="0"/>
      <w:marTop w:val="0"/>
      <w:marBottom w:val="0"/>
      <w:divBdr>
        <w:top w:val="none" w:sz="0" w:space="0" w:color="auto"/>
        <w:left w:val="none" w:sz="0" w:space="0" w:color="auto"/>
        <w:bottom w:val="none" w:sz="0" w:space="0" w:color="auto"/>
        <w:right w:val="none" w:sz="0" w:space="0" w:color="auto"/>
      </w:divBdr>
    </w:div>
    <w:div w:id="345249813">
      <w:bodyDiv w:val="1"/>
      <w:marLeft w:val="0"/>
      <w:marRight w:val="0"/>
      <w:marTop w:val="0"/>
      <w:marBottom w:val="0"/>
      <w:divBdr>
        <w:top w:val="none" w:sz="0" w:space="0" w:color="auto"/>
        <w:left w:val="none" w:sz="0" w:space="0" w:color="auto"/>
        <w:bottom w:val="none" w:sz="0" w:space="0" w:color="auto"/>
        <w:right w:val="none" w:sz="0" w:space="0" w:color="auto"/>
      </w:divBdr>
    </w:div>
    <w:div w:id="463426549">
      <w:bodyDiv w:val="1"/>
      <w:marLeft w:val="0"/>
      <w:marRight w:val="0"/>
      <w:marTop w:val="0"/>
      <w:marBottom w:val="0"/>
      <w:divBdr>
        <w:top w:val="none" w:sz="0" w:space="0" w:color="auto"/>
        <w:left w:val="none" w:sz="0" w:space="0" w:color="auto"/>
        <w:bottom w:val="none" w:sz="0" w:space="0" w:color="auto"/>
        <w:right w:val="none" w:sz="0" w:space="0" w:color="auto"/>
      </w:divBdr>
    </w:div>
    <w:div w:id="534123469">
      <w:bodyDiv w:val="1"/>
      <w:marLeft w:val="0"/>
      <w:marRight w:val="0"/>
      <w:marTop w:val="0"/>
      <w:marBottom w:val="0"/>
      <w:divBdr>
        <w:top w:val="none" w:sz="0" w:space="0" w:color="auto"/>
        <w:left w:val="none" w:sz="0" w:space="0" w:color="auto"/>
        <w:bottom w:val="none" w:sz="0" w:space="0" w:color="auto"/>
        <w:right w:val="none" w:sz="0" w:space="0" w:color="auto"/>
      </w:divBdr>
    </w:div>
    <w:div w:id="582882155">
      <w:bodyDiv w:val="1"/>
      <w:marLeft w:val="0"/>
      <w:marRight w:val="0"/>
      <w:marTop w:val="0"/>
      <w:marBottom w:val="0"/>
      <w:divBdr>
        <w:top w:val="none" w:sz="0" w:space="0" w:color="auto"/>
        <w:left w:val="none" w:sz="0" w:space="0" w:color="auto"/>
        <w:bottom w:val="none" w:sz="0" w:space="0" w:color="auto"/>
        <w:right w:val="none" w:sz="0" w:space="0" w:color="auto"/>
      </w:divBdr>
      <w:divsChild>
        <w:div w:id="262303578">
          <w:marLeft w:val="547"/>
          <w:marRight w:val="0"/>
          <w:marTop w:val="86"/>
          <w:marBottom w:val="0"/>
          <w:divBdr>
            <w:top w:val="none" w:sz="0" w:space="0" w:color="auto"/>
            <w:left w:val="none" w:sz="0" w:space="0" w:color="auto"/>
            <w:bottom w:val="none" w:sz="0" w:space="0" w:color="auto"/>
            <w:right w:val="none" w:sz="0" w:space="0" w:color="auto"/>
          </w:divBdr>
        </w:div>
        <w:div w:id="1885562639">
          <w:marLeft w:val="1166"/>
          <w:marRight w:val="0"/>
          <w:marTop w:val="77"/>
          <w:marBottom w:val="0"/>
          <w:divBdr>
            <w:top w:val="none" w:sz="0" w:space="0" w:color="auto"/>
            <w:left w:val="none" w:sz="0" w:space="0" w:color="auto"/>
            <w:bottom w:val="none" w:sz="0" w:space="0" w:color="auto"/>
            <w:right w:val="none" w:sz="0" w:space="0" w:color="auto"/>
          </w:divBdr>
        </w:div>
        <w:div w:id="1565799475">
          <w:marLeft w:val="1800"/>
          <w:marRight w:val="0"/>
          <w:marTop w:val="67"/>
          <w:marBottom w:val="0"/>
          <w:divBdr>
            <w:top w:val="none" w:sz="0" w:space="0" w:color="auto"/>
            <w:left w:val="none" w:sz="0" w:space="0" w:color="auto"/>
            <w:bottom w:val="none" w:sz="0" w:space="0" w:color="auto"/>
            <w:right w:val="none" w:sz="0" w:space="0" w:color="auto"/>
          </w:divBdr>
        </w:div>
        <w:div w:id="1523595272">
          <w:marLeft w:val="1800"/>
          <w:marRight w:val="0"/>
          <w:marTop w:val="58"/>
          <w:marBottom w:val="0"/>
          <w:divBdr>
            <w:top w:val="none" w:sz="0" w:space="0" w:color="auto"/>
            <w:left w:val="none" w:sz="0" w:space="0" w:color="auto"/>
            <w:bottom w:val="none" w:sz="0" w:space="0" w:color="auto"/>
            <w:right w:val="none" w:sz="0" w:space="0" w:color="auto"/>
          </w:divBdr>
        </w:div>
      </w:divsChild>
    </w:div>
    <w:div w:id="726341966">
      <w:bodyDiv w:val="1"/>
      <w:marLeft w:val="0"/>
      <w:marRight w:val="0"/>
      <w:marTop w:val="0"/>
      <w:marBottom w:val="0"/>
      <w:divBdr>
        <w:top w:val="none" w:sz="0" w:space="0" w:color="auto"/>
        <w:left w:val="none" w:sz="0" w:space="0" w:color="auto"/>
        <w:bottom w:val="none" w:sz="0" w:space="0" w:color="auto"/>
        <w:right w:val="none" w:sz="0" w:space="0" w:color="auto"/>
      </w:divBdr>
    </w:div>
    <w:div w:id="931544983">
      <w:bodyDiv w:val="1"/>
      <w:marLeft w:val="0"/>
      <w:marRight w:val="0"/>
      <w:marTop w:val="0"/>
      <w:marBottom w:val="0"/>
      <w:divBdr>
        <w:top w:val="none" w:sz="0" w:space="0" w:color="auto"/>
        <w:left w:val="none" w:sz="0" w:space="0" w:color="auto"/>
        <w:bottom w:val="none" w:sz="0" w:space="0" w:color="auto"/>
        <w:right w:val="none" w:sz="0" w:space="0" w:color="auto"/>
      </w:divBdr>
      <w:divsChild>
        <w:div w:id="707335091">
          <w:marLeft w:val="547"/>
          <w:marRight w:val="0"/>
          <w:marTop w:val="86"/>
          <w:marBottom w:val="0"/>
          <w:divBdr>
            <w:top w:val="none" w:sz="0" w:space="0" w:color="auto"/>
            <w:left w:val="none" w:sz="0" w:space="0" w:color="auto"/>
            <w:bottom w:val="none" w:sz="0" w:space="0" w:color="auto"/>
            <w:right w:val="none" w:sz="0" w:space="0" w:color="auto"/>
          </w:divBdr>
        </w:div>
      </w:divsChild>
    </w:div>
    <w:div w:id="1150829055">
      <w:bodyDiv w:val="1"/>
      <w:marLeft w:val="0"/>
      <w:marRight w:val="0"/>
      <w:marTop w:val="0"/>
      <w:marBottom w:val="0"/>
      <w:divBdr>
        <w:top w:val="none" w:sz="0" w:space="0" w:color="auto"/>
        <w:left w:val="none" w:sz="0" w:space="0" w:color="auto"/>
        <w:bottom w:val="none" w:sz="0" w:space="0" w:color="auto"/>
        <w:right w:val="none" w:sz="0" w:space="0" w:color="auto"/>
      </w:divBdr>
      <w:divsChild>
        <w:div w:id="193080619">
          <w:marLeft w:val="590"/>
          <w:marRight w:val="0"/>
          <w:marTop w:val="0"/>
          <w:marBottom w:val="0"/>
          <w:divBdr>
            <w:top w:val="none" w:sz="0" w:space="0" w:color="auto"/>
            <w:left w:val="none" w:sz="0" w:space="0" w:color="auto"/>
            <w:bottom w:val="none" w:sz="0" w:space="0" w:color="auto"/>
            <w:right w:val="none" w:sz="0" w:space="0" w:color="auto"/>
          </w:divBdr>
        </w:div>
        <w:div w:id="261258660">
          <w:marLeft w:val="1310"/>
          <w:marRight w:val="0"/>
          <w:marTop w:val="0"/>
          <w:marBottom w:val="0"/>
          <w:divBdr>
            <w:top w:val="none" w:sz="0" w:space="0" w:color="auto"/>
            <w:left w:val="none" w:sz="0" w:space="0" w:color="auto"/>
            <w:bottom w:val="none" w:sz="0" w:space="0" w:color="auto"/>
            <w:right w:val="none" w:sz="0" w:space="0" w:color="auto"/>
          </w:divBdr>
        </w:div>
        <w:div w:id="265310988">
          <w:marLeft w:val="590"/>
          <w:marRight w:val="0"/>
          <w:marTop w:val="0"/>
          <w:marBottom w:val="0"/>
          <w:divBdr>
            <w:top w:val="none" w:sz="0" w:space="0" w:color="auto"/>
            <w:left w:val="none" w:sz="0" w:space="0" w:color="auto"/>
            <w:bottom w:val="none" w:sz="0" w:space="0" w:color="auto"/>
            <w:right w:val="none" w:sz="0" w:space="0" w:color="auto"/>
          </w:divBdr>
        </w:div>
        <w:div w:id="745032287">
          <w:marLeft w:val="1310"/>
          <w:marRight w:val="0"/>
          <w:marTop w:val="0"/>
          <w:marBottom w:val="0"/>
          <w:divBdr>
            <w:top w:val="none" w:sz="0" w:space="0" w:color="auto"/>
            <w:left w:val="none" w:sz="0" w:space="0" w:color="auto"/>
            <w:bottom w:val="none" w:sz="0" w:space="0" w:color="auto"/>
            <w:right w:val="none" w:sz="0" w:space="0" w:color="auto"/>
          </w:divBdr>
        </w:div>
        <w:div w:id="1178692262">
          <w:marLeft w:val="1310"/>
          <w:marRight w:val="0"/>
          <w:marTop w:val="0"/>
          <w:marBottom w:val="0"/>
          <w:divBdr>
            <w:top w:val="none" w:sz="0" w:space="0" w:color="auto"/>
            <w:left w:val="none" w:sz="0" w:space="0" w:color="auto"/>
            <w:bottom w:val="none" w:sz="0" w:space="0" w:color="auto"/>
            <w:right w:val="none" w:sz="0" w:space="0" w:color="auto"/>
          </w:divBdr>
        </w:div>
        <w:div w:id="2020304446">
          <w:marLeft w:val="590"/>
          <w:marRight w:val="0"/>
          <w:marTop w:val="0"/>
          <w:marBottom w:val="0"/>
          <w:divBdr>
            <w:top w:val="none" w:sz="0" w:space="0" w:color="auto"/>
            <w:left w:val="none" w:sz="0" w:space="0" w:color="auto"/>
            <w:bottom w:val="none" w:sz="0" w:space="0" w:color="auto"/>
            <w:right w:val="none" w:sz="0" w:space="0" w:color="auto"/>
          </w:divBdr>
        </w:div>
      </w:divsChild>
    </w:div>
    <w:div w:id="1212960924">
      <w:bodyDiv w:val="1"/>
      <w:marLeft w:val="0"/>
      <w:marRight w:val="0"/>
      <w:marTop w:val="0"/>
      <w:marBottom w:val="0"/>
      <w:divBdr>
        <w:top w:val="none" w:sz="0" w:space="0" w:color="auto"/>
        <w:left w:val="none" w:sz="0" w:space="0" w:color="auto"/>
        <w:bottom w:val="none" w:sz="0" w:space="0" w:color="auto"/>
        <w:right w:val="none" w:sz="0" w:space="0" w:color="auto"/>
      </w:divBdr>
    </w:div>
    <w:div w:id="1216088320">
      <w:bodyDiv w:val="1"/>
      <w:marLeft w:val="0"/>
      <w:marRight w:val="0"/>
      <w:marTop w:val="0"/>
      <w:marBottom w:val="0"/>
      <w:divBdr>
        <w:top w:val="none" w:sz="0" w:space="0" w:color="auto"/>
        <w:left w:val="none" w:sz="0" w:space="0" w:color="auto"/>
        <w:bottom w:val="none" w:sz="0" w:space="0" w:color="auto"/>
        <w:right w:val="none" w:sz="0" w:space="0" w:color="auto"/>
      </w:divBdr>
    </w:div>
    <w:div w:id="1273244960">
      <w:bodyDiv w:val="1"/>
      <w:marLeft w:val="0"/>
      <w:marRight w:val="0"/>
      <w:marTop w:val="0"/>
      <w:marBottom w:val="0"/>
      <w:divBdr>
        <w:top w:val="none" w:sz="0" w:space="0" w:color="auto"/>
        <w:left w:val="none" w:sz="0" w:space="0" w:color="auto"/>
        <w:bottom w:val="none" w:sz="0" w:space="0" w:color="auto"/>
        <w:right w:val="none" w:sz="0" w:space="0" w:color="auto"/>
      </w:divBdr>
    </w:div>
    <w:div w:id="1344555441">
      <w:bodyDiv w:val="1"/>
      <w:marLeft w:val="0"/>
      <w:marRight w:val="0"/>
      <w:marTop w:val="0"/>
      <w:marBottom w:val="0"/>
      <w:divBdr>
        <w:top w:val="none" w:sz="0" w:space="0" w:color="auto"/>
        <w:left w:val="none" w:sz="0" w:space="0" w:color="auto"/>
        <w:bottom w:val="none" w:sz="0" w:space="0" w:color="auto"/>
        <w:right w:val="none" w:sz="0" w:space="0" w:color="auto"/>
      </w:divBdr>
    </w:div>
    <w:div w:id="1442334952">
      <w:bodyDiv w:val="1"/>
      <w:marLeft w:val="0"/>
      <w:marRight w:val="0"/>
      <w:marTop w:val="0"/>
      <w:marBottom w:val="0"/>
      <w:divBdr>
        <w:top w:val="none" w:sz="0" w:space="0" w:color="auto"/>
        <w:left w:val="none" w:sz="0" w:space="0" w:color="auto"/>
        <w:bottom w:val="none" w:sz="0" w:space="0" w:color="auto"/>
        <w:right w:val="none" w:sz="0" w:space="0" w:color="auto"/>
      </w:divBdr>
    </w:div>
    <w:div w:id="1450010949">
      <w:bodyDiv w:val="1"/>
      <w:marLeft w:val="0"/>
      <w:marRight w:val="0"/>
      <w:marTop w:val="0"/>
      <w:marBottom w:val="0"/>
      <w:divBdr>
        <w:top w:val="none" w:sz="0" w:space="0" w:color="auto"/>
        <w:left w:val="none" w:sz="0" w:space="0" w:color="auto"/>
        <w:bottom w:val="none" w:sz="0" w:space="0" w:color="auto"/>
        <w:right w:val="none" w:sz="0" w:space="0" w:color="auto"/>
      </w:divBdr>
      <w:divsChild>
        <w:div w:id="1577327193">
          <w:marLeft w:val="547"/>
          <w:marRight w:val="0"/>
          <w:marTop w:val="77"/>
          <w:marBottom w:val="0"/>
          <w:divBdr>
            <w:top w:val="none" w:sz="0" w:space="0" w:color="auto"/>
            <w:left w:val="none" w:sz="0" w:space="0" w:color="auto"/>
            <w:bottom w:val="none" w:sz="0" w:space="0" w:color="auto"/>
            <w:right w:val="none" w:sz="0" w:space="0" w:color="auto"/>
          </w:divBdr>
        </w:div>
      </w:divsChild>
    </w:div>
    <w:div w:id="1607034865">
      <w:bodyDiv w:val="1"/>
      <w:marLeft w:val="0"/>
      <w:marRight w:val="0"/>
      <w:marTop w:val="0"/>
      <w:marBottom w:val="0"/>
      <w:divBdr>
        <w:top w:val="none" w:sz="0" w:space="0" w:color="auto"/>
        <w:left w:val="none" w:sz="0" w:space="0" w:color="auto"/>
        <w:bottom w:val="none" w:sz="0" w:space="0" w:color="auto"/>
        <w:right w:val="none" w:sz="0" w:space="0" w:color="auto"/>
      </w:divBdr>
    </w:div>
    <w:div w:id="1689063129">
      <w:bodyDiv w:val="1"/>
      <w:marLeft w:val="0"/>
      <w:marRight w:val="0"/>
      <w:marTop w:val="0"/>
      <w:marBottom w:val="0"/>
      <w:divBdr>
        <w:top w:val="none" w:sz="0" w:space="0" w:color="auto"/>
        <w:left w:val="none" w:sz="0" w:space="0" w:color="auto"/>
        <w:bottom w:val="none" w:sz="0" w:space="0" w:color="auto"/>
        <w:right w:val="none" w:sz="0" w:space="0" w:color="auto"/>
      </w:divBdr>
    </w:div>
    <w:div w:id="1767843497">
      <w:bodyDiv w:val="1"/>
      <w:marLeft w:val="0"/>
      <w:marRight w:val="0"/>
      <w:marTop w:val="0"/>
      <w:marBottom w:val="0"/>
      <w:divBdr>
        <w:top w:val="none" w:sz="0" w:space="0" w:color="auto"/>
        <w:left w:val="none" w:sz="0" w:space="0" w:color="auto"/>
        <w:bottom w:val="none" w:sz="0" w:space="0" w:color="auto"/>
        <w:right w:val="none" w:sz="0" w:space="0" w:color="auto"/>
      </w:divBdr>
    </w:div>
    <w:div w:id="1858470494">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02977325">
      <w:bodyDiv w:val="1"/>
      <w:marLeft w:val="0"/>
      <w:marRight w:val="0"/>
      <w:marTop w:val="0"/>
      <w:marBottom w:val="0"/>
      <w:divBdr>
        <w:top w:val="none" w:sz="0" w:space="0" w:color="auto"/>
        <w:left w:val="none" w:sz="0" w:space="0" w:color="auto"/>
        <w:bottom w:val="none" w:sz="0" w:space="0" w:color="auto"/>
        <w:right w:val="none" w:sz="0" w:space="0" w:color="auto"/>
      </w:divBdr>
      <w:divsChild>
        <w:div w:id="254901229">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_dlc_DocId>
    <_dlc_DocIdUrl xmlns="71c5aaf6-e6ce-465b-b873-5148d2a4c105">
      <Url>https://nokia.sharepoint.com/sites/c5g/5gradio/_layouts/15/DocIdRedir.aspx?ID=5AIRPNAIUNRU-1328258698-422</Url>
      <Description>5AIRPNAIUNRU-1328258698-422</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060D-B7C9-4E05-985C-B84197339DE6}">
  <ds:schemaRefs>
    <ds:schemaRef ds:uri="Microsoft.SharePoint.Taxonomy.ContentTypeSync"/>
  </ds:schemaRefs>
</ds:datastoreItem>
</file>

<file path=customXml/itemProps2.xml><?xml version="1.0" encoding="utf-8"?>
<ds:datastoreItem xmlns:ds="http://schemas.openxmlformats.org/officeDocument/2006/customXml" ds:itemID="{BD7C381D-B737-4BE0-BD32-D97C0D1CB25F}">
  <ds:schemaRefs>
    <ds:schemaRef ds:uri="http://schemas.microsoft.com/sharepoint/events"/>
  </ds:schemaRefs>
</ds:datastoreItem>
</file>

<file path=customXml/itemProps3.xml><?xml version="1.0" encoding="utf-8"?>
<ds:datastoreItem xmlns:ds="http://schemas.openxmlformats.org/officeDocument/2006/customXml" ds:itemID="{AA499447-C185-4BFB-ACA2-372109CD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E9492-3DCB-4954-840A-B678D1B03D7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EA7BAC-4CDE-48AE-8231-B79B87FAE42E}">
  <ds:schemaRefs>
    <ds:schemaRef ds:uri="http://schemas.microsoft.com/sharepoint/v3/contenttype/forms"/>
  </ds:schemaRefs>
</ds:datastoreItem>
</file>

<file path=customXml/itemProps6.xml><?xml version="1.0" encoding="utf-8"?>
<ds:datastoreItem xmlns:ds="http://schemas.openxmlformats.org/officeDocument/2006/customXml" ds:itemID="{8CD203E5-FC4A-4DB5-9FA2-AAC91272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 Networks</cp:lastModifiedBy>
  <cp:revision>5</cp:revision>
  <dcterms:created xsi:type="dcterms:W3CDTF">2019-10-04T13:04:00Z</dcterms:created>
  <dcterms:modified xsi:type="dcterms:W3CDTF">2019-10-04T13:09:00Z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307ccdbf-f41c-458e-9ef3-6789be4aafe9</vt:lpwstr>
  </property>
  <property fmtid="{D5CDD505-2E9C-101B-9397-08002B2CF9AE}" pid="4" name="MSIP_Label_b1aa2129-79ec-42c0-bfac-e5b7a0374572_Enabled">
    <vt:lpwstr>False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lei.du@nokia-sbell.com</vt:lpwstr>
  </property>
  <property fmtid="{D5CDD505-2E9C-101B-9397-08002B2CF9AE}" pid="7" name="MSIP_Label_b1aa2129-79ec-42c0-bfac-e5b7a0374572_SetDate">
    <vt:lpwstr>2019-10-04T13:05:40.4510000Z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ies>
</file>